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Reports of death</w:t>
      </w:r>
    </w:p>
    <w:p>
      <w:pPr>
        <w:jc w:val="both"/>
        <w:spacing w:before="100" w:after="0"/>
        <w:ind w:start="360"/>
        <w:ind w:firstLine="360"/>
      </w:pPr>
      <w:r>
        <w:rPr>
          <w:b/>
        </w:rPr>
        <w:t>1</w:t>
        <w:t xml:space="preserve">.  </w:t>
      </w:r>
      <w:r>
        <w:rPr>
          <w:b/>
        </w:rPr>
        <w:t xml:space="preserve">Persons suspecting medical examiner case.</w:t>
        <w:t xml:space="preserve"> </w:t>
      </w:r>
      <w:r>
        <w:t xml:space="preserve"> </w:t>
      </w:r>
      <w:r>
        <w:t xml:space="preserve">Any person who becomes aware of a suspected medical examiner case shall immediately notify a law enforcement officer or the Office of Chief Medical Examiner.  As used in this subsection, "person" means a natural person, including a public servant, and a corporation, partnership, unincorporated association or any other nonhuman legal entity, including any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2</w:t>
        <w:t xml:space="preserve">.  </w:t>
      </w:r>
      <w:r>
        <w:rPr>
          <w:b/>
        </w:rPr>
        <w:t xml:space="preserve">Law enforcement officers suspecting medical examiner case.</w:t>
        <w:t xml:space="preserve"> </w:t>
      </w:r>
      <w:r>
        <w:t xml:space="preserve"> </w:t>
      </w:r>
      <w:r>
        <w:t xml:space="preserve">Any law enforcement officer who becomes aware of a suspected medical examiner case shall immediately notify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3</w:t>
        <w:t xml:space="preserve">.  </w:t>
      </w:r>
      <w:r>
        <w:rPr>
          <w:b/>
        </w:rPr>
        <w:t xml:space="preserve">Medical examiners suspecting medical examiner case.</w:t>
        <w:t xml:space="preserve"> </w:t>
      </w:r>
      <w:r>
        <w:t xml:space="preserve"> </w:t>
      </w:r>
      <w:r>
        <w:t xml:space="preserve">Any medical examiner who becomes aware of a death caused by physical injury, or in which physical injury is the suspected cause, shall immediately notify the Office of Chief Medical Examiner and the appropriate law enforcement agency. The agency shall notify the district attorney for the district in which the body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4</w:t>
        <w:t xml:space="preserve">.  </w:t>
      </w:r>
      <w:r>
        <w:rPr>
          <w:b/>
        </w:rPr>
        <w:t xml:space="preserve">Cases involving or suspected of involving physical injury attributable to criminal conduct.</w:t>
        <w:t xml:space="preserve"> </w:t>
      </w:r>
      <w:r>
        <w:t xml:space="preserve"> </w:t>
      </w:r>
      <w:r>
        <w:t xml:space="preserve">Any law enforcement officer or medical examiner who becomes aware of a death involving physical injury attributable to criminal conduct, or in which physical injury attributable to criminal conduct is suspected, other than vehicular manslaughter, in addition to complying with the notification requirements in </w:t>
      </w:r>
      <w:r>
        <w:t>subsection 3</w:t>
      </w:r>
      <w:r>
        <w:t xml:space="preserve">,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604, §1 (AMD). PL 1979, c. 538, §6 (RPR). PL 2001, c. 222,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§3026. Reports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Reports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§3026. REPORTS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