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Facilities and services available to medical examiners</w:t>
      </w:r>
    </w:p>
    <w:p>
      <w:pPr>
        <w:jc w:val="both"/>
        <w:spacing w:before="100" w:after="100"/>
        <w:ind w:start="360"/>
        <w:ind w:firstLine="360"/>
      </w:pPr>
      <w:r>
        <w:rPr/>
      </w:r>
      <w:r>
        <w:rPr/>
      </w:r>
      <w:r>
        <w:t xml:space="preserve">The facilities of all laboratories, under the control of any state agency or department and the services of the professional staffs thereof, shall be made available to the Chief Medical Examiner with the cooperation of the head of the agency involved.</w:t>
      </w:r>
      <w:r>
        <w:t xml:space="preserve">  </w:t>
      </w:r>
      <w:r xmlns:wp="http://schemas.openxmlformats.org/drawingml/2010/wordprocessingDrawing" xmlns:w15="http://schemas.microsoft.com/office/word/2012/wordml">
        <w:rPr>
          <w:rFonts w:ascii="Arial" w:hAnsi="Arial" w:cs="Arial"/>
          <w:sz w:val="22"/>
          <w:szCs w:val="22"/>
        </w:rPr>
        <w:t xml:space="preserve">[PL 1967, c. 534,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§3031. Facilities and services available to medical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Facilities and services available to medical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§3031. FACILITIES AND SERVICES AVAILABLE TO MEDICAL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