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3174-LLL</w:t>
        <w:t xml:space="preserve">.  </w:t>
      </w:r>
      <w:r>
        <w:rPr>
          <w:b/>
        </w:rPr>
        <w:t xml:space="preserve">Medicare savings program</w:t>
      </w:r>
    </w:p>
    <w:p>
      <w:pPr>
        <w:jc w:val="both"/>
        <w:spacing w:before="100" w:after="100"/>
        <w:ind w:start="360"/>
        <w:ind w:firstLine="360"/>
      </w:pPr>
      <w:r>
        <w:rPr/>
      </w:r>
      <w:r>
        <w:rPr/>
      </w:r>
      <w:r>
        <w:t xml:space="preserve">The department shall administer the Medicare savings program as described in 42 United States Code, Section 1396a(a)(10)(E) in accordance with federal law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EEEEE, §4 (NEW).]</w:t>
      </w:r>
    </w:p>
    <w:p>
      <w:pPr>
        <w:jc w:val="both"/>
        <w:spacing w:before="100" w:after="0"/>
        <w:ind w:start="360"/>
        <w:ind w:firstLine="360"/>
      </w:pPr>
      <w:r>
        <w:rPr>
          <w:b/>
        </w:rPr>
        <w:t>1</w:t>
        <w:t xml:space="preserve">.  </w:t>
      </w:r>
      <w:r>
        <w:rPr>
          <w:b/>
        </w:rPr>
        <w:t xml:space="preserve">Asset test.</w:t>
        <w:t xml:space="preserve"> </w:t>
      </w:r>
      <w:r>
        <w:t xml:space="preserve"> </w:t>
      </w:r>
      <w:r>
        <w:t xml:space="preserve">The department may not apply an asset test in determining eligibility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2</w:t>
        <w:t xml:space="preserve">.  </w:t>
      </w:r>
      <w:r>
        <w:rPr>
          <w:b/>
        </w:rPr>
        <w:t xml:space="preserve">Income eligibility.</w:t>
        <w:t xml:space="preserve"> </w:t>
      </w:r>
      <w:r>
        <w:t xml:space="preserve"> </w:t>
      </w:r>
      <w:r>
        <w:t xml:space="preserve">No later than July 1, 2024, the department shall establish income disregards to determine eligibility so that a person with income that is no more than 185% of the federal poverty level is qualified as a qualified Medicare beneficiary and a person with income that is more than 185% and no more than 250% of the federal poverty level is qualified as a qualified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NN, §1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 PL 2023, c. 643, Pt. 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§3174-LLL. Medicare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§3174-LLL. Medicare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§3174-LLL. MEDICARE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