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3185</w:t>
        <w:t xml:space="preserve">.  </w:t>
      </w:r>
      <w:r>
        <w:rPr>
          <w:b/>
        </w:rPr>
        <w:t xml:space="preserve">Medical expenses for catastrophic illness</w:t>
      </w:r>
    </w:p>
    <w:p>
      <w:pPr>
        <w:jc w:val="both"/>
        <w:spacing w:before="100" w:after="100"/>
        <w:ind w:start="360"/>
        <w:ind w:firstLine="360"/>
      </w:pPr>
      <w:r>
        <w:rPr/>
      </w:r>
      <w:r>
        <w:rPr/>
      </w:r>
      <w:r>
        <w:t xml:space="preserve">The department shall cease accepting applications for assistance through the Catastrophic Medical Expense Fund on June 30, 1987.  The Department of Health and Human Services shall continue to provide financial assistance to, or on behalf of, families or individuals residing in the State meeting eligibility requirements for the catastrophic illness program up to a period of one year after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 PL 2003, c. 689, Pt. B, §6 (REV).]</w:t>
      </w:r>
    </w:p>
    <w:p>
      <w:pPr>
        <w:jc w:val="both"/>
        <w:spacing w:before="100" w:after="100"/>
        <w:ind w:start="360"/>
        <w:ind w:firstLine="360"/>
      </w:pPr>
      <w:r>
        <w:rPr/>
      </w:r>
      <w:r>
        <w:rPr/>
      </w:r>
      <w:r>
        <w:t xml:space="preserve">Any balance of funds in the Catastrophic Medical Expense Fund account on June 30, 1987, shall not lapse and shall be utilized to provide financial assistance to, or on behalf of, families or individuals residing in this State meeting eligibility requirements for the catastrophic illness program on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714, §5 (NEW). PL 1981, c. 463, §§H1-H4 (AMD). PL 1981, c. 665, §§1,2 (AMD). PL 1983, c. 460, §1 (AMD). PL 1983, c. 824, §X3 (AMD). PL 1985, c. 501, §B19 (AMD). PL 1987, c. 349, §H13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§3185.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§3185.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§3185.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