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3475</w:t>
        <w:t xml:space="preserve">.  </w:t>
      </w:r>
      <w:r>
        <w:rPr>
          <w:b/>
        </w:rPr>
        <w:t xml:space="preserve">Penalty for violations</w:t>
      </w:r>
    </w:p>
    <w:p>
      <w:pPr>
        <w:jc w:val="both"/>
        <w:spacing w:before="100" w:after="100"/>
        <w:ind w:start="360"/>
        <w:ind w:firstLine="360"/>
      </w:pPr>
      <w:r>
        <w:rPr/>
      </w:r>
      <w:r>
        <w:rPr/>
      </w:r>
      <w:r>
        <w:t xml:space="preserve">A person who knowingly violates a provision of this chapter commits a civil violation for which a forfeiture of not more than $500 may be adjudged. Any licensed, registered, accredited or certified professional who has been adjudged to have violated a provision of this chapter must, in addition to any financial penalty, be reported by the court or the department to the appropriate professional licensing organization, registration board, accrediting unit or facility.</w:t>
      </w:r>
      <w:r>
        <w:t xml:space="preserve">  </w:t>
      </w:r>
      <w:r xmlns:wp="http://schemas.openxmlformats.org/drawingml/2010/wordprocessingDrawing" xmlns:w15="http://schemas.microsoft.com/office/word/2012/wordml">
        <w:rPr>
          <w:rFonts w:ascii="Arial" w:hAnsi="Arial" w:cs="Arial"/>
          <w:sz w:val="22"/>
          <w:szCs w:val="22"/>
        </w:rPr>
        <w:t xml:space="preserve">[PL 2003, c. 653,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1981, c. 705, §E1 (AMD). PL 2003, c. 653,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§3475.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§3475.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§3475.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