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3480</w:t>
        <w:t xml:space="preserve">.  </w:t>
      </w:r>
      <w:r>
        <w:rPr>
          <w:b/>
        </w:rPr>
        <w:t xml:space="preserve">Investigations</w:t>
      </w:r>
    </w:p>
    <w:p>
      <w:pPr>
        <w:jc w:val="both"/>
        <w:spacing w:before="100" w:after="100"/>
        <w:ind w:start="360"/>
        <w:ind w:firstLine="360"/>
      </w:pPr>
      <w:r>
        <w:rPr>
          <w:b/>
        </w:rPr>
        <w:t>1</w:t>
        <w:t xml:space="preserve">.  </w:t>
      </w:r>
      <w:r>
        <w:rPr>
          <w:b/>
        </w:rPr>
        <w:t xml:space="preserve">Subpoenas and obtaining criminal history.</w:t>
        <w:t xml:space="preserve"> </w:t>
      </w:r>
      <w:r>
        <w:t xml:space="preserve"> </w:t>
      </w:r>
      <w:r>
        <w:t xml:space="preserve">The commissioner, the commissioner's delegate or the legal counsel for the department may:</w:t>
      </w:r>
    </w:p>
    <w:p>
      <w:pPr>
        <w:jc w:val="both"/>
        <w:spacing w:before="100" w:after="0"/>
        <w:ind w:start="720"/>
      </w:pPr>
      <w:r>
        <w:rPr/>
        <w:t>A</w:t>
        <w:t xml:space="preserve">.  </w:t>
      </w:r>
      <w:r>
        <w:rPr/>
      </w:r>
      <w:r>
        <w:t xml:space="preserve">Issue subpoenas requiring persons to disclose or provide to the department information or records in their possession that are necessary and relevant to an investigation of a report of suspected abuse, neglect or exploitation or to a subsequent adult protective proceeding, including, but not limited to, health care information that is confidential under </w:t>
      </w:r>
      <w:r>
        <w:t>section 1711‑C</w:t>
      </w:r>
      <w:r>
        <w:t xml:space="preserve">.</w:t>
      </w:r>
    </w:p>
    <w:p>
      <w:pPr>
        <w:jc w:val="both"/>
        <w:spacing w:before="100" w:after="0"/>
        <w:ind w:start="1080"/>
      </w:pPr>
      <w:r>
        <w:rPr/>
        <w:t>(</w:t>
        <w:t>1</w:t>
        <w:t xml:space="preserve">)  </w:t>
      </w:r>
      <w:r>
        <w:rPr/>
      </w:r>
      <w:r>
        <w:t xml:space="preserve">The department may apply to the District Court and Probate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 and</w:t>
      </w:r>
      <w:r>
        <w:t xml:space="preserve">  </w:t>
      </w:r>
      <w:r xmlns:wp="http://schemas.openxmlformats.org/drawingml/2010/wordprocessingDrawing" xmlns:w15="http://schemas.microsoft.com/office/word/2012/wordml">
        <w:rPr>
          <w:rFonts w:ascii="Arial" w:hAnsi="Arial" w:cs="Arial"/>
          <w:sz w:val="22"/>
          <w:szCs w:val="22"/>
        </w:rPr>
        <w:t xml:space="preserve">[PL 2003, c. 653, §15 (AMD).]</w:t>
      </w:r>
    </w:p>
    <w:p>
      <w:pPr>
        <w:jc w:val="both"/>
        <w:spacing w:before="100" w:after="0"/>
        <w:ind w:start="720"/>
      </w:pPr>
      <w:r>
        <w:rPr/>
        <w:t>B</w:t>
        <w:t xml:space="preserve">.  </w:t>
      </w:r>
      <w:r>
        <w:rPr/>
      </w:r>
      <w:r>
        <w:t xml:space="preserve">Obtain confidential criminal history record information and other criminal history record information under </w:t>
      </w:r>
      <w:r>
        <w:t>Title 16, section 703</w:t>
      </w:r>
      <w:r>
        <w:t xml:space="preserve">, which the commissioner, the commissioner's delegate or the legal counsel for the department considers relevant to a case of alleged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2013, c. 267, Pt. B,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§174 (COR).]</w:t>
      </w:r>
    </w:p>
    <w:p>
      <w:pPr>
        <w:jc w:val="both"/>
        <w:spacing w:before="100" w:after="0"/>
        <w:ind w:start="360"/>
        <w:ind w:firstLine="360"/>
      </w:pPr>
      <w:r>
        <w:rPr>
          <w:b/>
        </w:rPr>
        <w:t>2</w:t>
        <w:t xml:space="preserve">.  </w:t>
      </w:r>
      <w:r>
        <w:rPr>
          <w:b/>
        </w:rPr>
        <w:t xml:space="preserve">Confidentiality.</w:t>
        <w:t xml:space="preserve"> </w:t>
      </w:r>
      <w:r>
        <w:t xml:space="preserve"> </w:t>
      </w:r>
      <w:r>
        <w:t xml:space="preserve">Information or records obtained by subpoena shall be treated in accordance with </w:t>
      </w:r>
      <w:r>
        <w:t>section 3474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0"/>
        <w:ind w:start="360"/>
        <w:ind w:firstLine="360"/>
      </w:pPr>
      <w:r>
        <w:rPr>
          <w:b/>
        </w:rPr>
        <w:t>3</w:t>
        <w:t xml:space="preserve">.  </w:t>
      </w:r>
      <w:r>
        <w:rPr>
          <w:b/>
        </w:rPr>
        <w:t xml:space="preserve">Right of entry and access to records of licensed facilities.</w:t>
        <w:t xml:space="preserve"> </w:t>
      </w:r>
      <w:r>
        <w:t xml:space="preserve"> </w:t>
      </w:r>
      <w:r>
        <w:t xml:space="preserve">The department and any duly designated officer or employee of the department have the right to enter upon and into the premises of any facility licensed under </w:t>
      </w:r>
      <w:r>
        <w:t>sections 1817</w:t>
      </w:r>
      <w:r>
        <w:t xml:space="preserve"> and </w:t>
      </w:r>
      <w:r>
        <w:t>7801</w:t>
      </w:r>
      <w:r>
        <w:t xml:space="preserve"> in order to obtain information necessary and relevant to an investigation of a report of suspected abuse, neglect or exploitation or to a subsequent adult protective proceeding.  The department has access to all records in the facility's possession that are relevant to the investigation of a report of suspected abuse, neglect or exploitation and any subsequent adult protective proceeding and is not required to issue a subpoena to the facility before obtaining access to the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1995, c. 696, §B4 (AMD). PL 2003, c. 653, §15 (AMD). RR 2009, c. 2, §56 (COR). PL 2013, c. 267, Pt. B, §17 (AMD). RR 2021, c. 2, Pt. B, §174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§3480.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§3480.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§3480.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