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3786</w:t>
        <w:t xml:space="preserve">.  </w:t>
      </w:r>
      <w:r>
        <w:rPr>
          <w:b/>
        </w:rPr>
        <w:t xml:space="preserve">Rules</w:t>
      </w:r>
    </w:p>
    <w:p>
      <w:pPr>
        <w:jc w:val="both"/>
        <w:spacing w:before="100" w:after="100"/>
        <w:ind w:start="360"/>
        <w:ind w:firstLine="360"/>
      </w:pPr>
      <w:r>
        <w:rPr/>
      </w:r>
      <w:r>
        <w:rPr/>
      </w:r>
      <w:r>
        <w:t xml:space="preserve">The department shall adopt rules in accordance with the Maine Administrative Procedure Act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385, §19 (AMD).]</w:t>
      </w:r>
    </w:p>
    <w:p>
      <w:pPr>
        <w:jc w:val="both"/>
        <w:spacing w:before="100" w:after="100"/>
        <w:ind w:start="360"/>
        <w:ind w:firstLine="360"/>
      </w:pPr>
      <w:r>
        <w:rPr/>
      </w:r>
      <w:r>
        <w:rPr/>
      </w:r>
      <w:r>
        <w:t xml:space="preserve">Rules governing services provided under this chapter apply equally to all participating Temporary Assistance for Needy Families recipients, whether those services are provided by the department or any other agency, organization or individual providing TANF program services to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1991, c. 9, §M8 (AMD). PL 1993, c. 385, §19 (AMD). PL 1997, c. 530, §A25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