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600 (AMD). PL 1989, c. 487, §4 (AMD). PL 1997, c. 387, §1 (RPR). PL 2003, c. 689, §B7 (REV). PL 2007, c. 598,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§454.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§454.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