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682</w:t>
        <w:t xml:space="preserve">.  </w:t>
      </w:r>
      <w:r>
        <w:rPr>
          <w:b/>
        </w:rPr>
        <w:t xml:space="preserve">Inspections</w:t>
      </w:r>
    </w:p>
    <w:p>
      <w:pPr>
        <w:jc w:val="both"/>
        <w:spacing w:before="100" w:after="0"/>
        <w:ind w:start="360"/>
        <w:ind w:firstLine="360"/>
      </w:pPr>
      <w:r>
        <w:rPr>
          <w:b/>
        </w:rPr>
        <w:t>1</w:t>
        <w:t xml:space="preserve">.  </w:t>
      </w:r>
      <w:r>
        <w:rPr>
          <w:b/>
        </w:rPr>
        <w:t xml:space="preserve">Authorized.</w:t>
        <w:t xml:space="preserve"> </w:t>
      </w:r>
      <w:r>
        <w:t xml:space="preserve"> </w:t>
      </w:r>
      <w:r>
        <w:t xml:space="preserve">The department or its duly authorized representatives may enter at all reasonable times upon any private or public property for the purpose of determining whether there is compliance with or violation of the provisions of this Act and the rules issued thereunder, except that entry into areas under the jurisdiction of the Federal Government or its duly designated representative shall be effected only with the concurrence of the Federal Government or its duly designated representative.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151, §2 (AMD).]</w:t>
      </w:r>
    </w:p>
    <w:p>
      <w:pPr>
        <w:jc w:val="both"/>
        <w:spacing w:before="100" w:after="0"/>
        <w:ind w:start="360"/>
        <w:ind w:firstLine="360"/>
      </w:pPr>
      <w:r>
        <w:rPr>
          <w:b/>
        </w:rPr>
        <w:t>2</w:t>
        <w:t xml:space="preserve">.  </w:t>
      </w:r>
      <w:r>
        <w:rPr>
          <w:b/>
        </w:rPr>
        <w:t xml:space="preserve">Equipment inspection.</w:t>
        <w:t xml:space="preserve"> </w:t>
      </w:r>
      <w:r>
        <w:t xml:space="preserve"> </w:t>
      </w:r>
      <w:r>
        <w:t xml:space="preserve">The department shall promulgate rules requiring periodic inspection, certification and calibration of equipment, capable of emitting ionizing radiation, by certified technicians.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493, §7 (AMD).]</w:t>
      </w:r>
    </w:p>
    <w:p>
      <w:pPr>
        <w:jc w:val="both"/>
        <w:spacing w:before="100" w:after="0"/>
        <w:ind w:start="360"/>
        <w:ind w:firstLine="360"/>
      </w:pPr>
      <w:r>
        <w:rPr>
          <w:b/>
        </w:rPr>
        <w:t>3</w:t>
        <w:t xml:space="preserve">.  </w:t>
      </w:r>
      <w:r>
        <w:rPr>
          <w:b/>
        </w:rPr>
        <w:t xml:space="preserve">Technician certification.</w:t>
        <w:t xml:space="preserve"> </w:t>
      </w:r>
      <w:r>
        <w:t xml:space="preserve"> </w:t>
      </w:r>
      <w:r>
        <w:t xml:space="preserve">The department shall promulgate rules providing for the qualifications and certification of technicians to inspect, certify and calibrate equipment capable of emitting ionizing radiation.  The rules must also provide for the standardization of calibration equipment, inspection and calibration methodology and reporting procedures.  The department may grant, modify or refuse to issue a certification in accordance with the Maine Administrative Procedure Act, </w:t>
      </w:r>
      <w:r>
        <w:t>Title 5, chapter 375 subchapter 5</w:t>
      </w:r>
      <w:r>
        <w:t xml:space="preserve">. The District Court has exclusive jurisdiction to suspend or revoke a certification of any person found guilty of noncompliance with the rules pertaining to inspection, certification and reporting procedures or misrepresentation of inspection findings.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§47 (COR).]</w:t>
      </w:r>
    </w:p>
    <w:p>
      <w:pPr>
        <w:jc w:val="both"/>
        <w:spacing w:before="100" w:after="0"/>
        <w:ind w:start="360"/>
        <w:ind w:firstLine="360"/>
      </w:pPr>
      <w:r>
        <w:rPr>
          <w:b/>
        </w:rPr>
        <w:t>4</w:t>
        <w:t xml:space="preserve">.  </w:t>
      </w:r>
      <w:r>
        <w:rPr>
          <w:b/>
        </w:rPr>
        <w:t xml:space="preserve">Failure to comply.</w:t>
        <w:t xml:space="preserve"> </w:t>
      </w:r>
      <w:r>
        <w:t xml:space="preserve"> </w:t>
      </w:r>
      <w:r>
        <w:t xml:space="preserve">Persons failing to have their equipment inspected, certified and calibrated, as required in </w:t>
      </w:r>
      <w:r>
        <w:t>subsection 2</w:t>
      </w:r>
      <w:r>
        <w:t xml:space="preserve">, shall be subject to the penalties of section 690‑A.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345, §§13,14 (NEW). PL 1987, c. 493, §7 (AMD). PL 1987, c. 519, §8 (AMD). PL 1991, c. 151, §2 (AMD). PL 1999, c. 547, §B78 (AMD). PL 1999, c. 547, §B80 (AFF). RR 2009, c. 2, §47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§682. Inspections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§682. Inspections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§682. INSPECTIONS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