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Compact administrators -- Article VI</w:t>
      </w:r>
    </w:p>
    <w:p>
      <w:pPr>
        <w:jc w:val="both"/>
        <w:spacing w:before="100" w:after="100"/>
        <w:ind w:start="360"/>
        <w:ind w:firstLine="360"/>
      </w:pPr>
      <w:r>
        <w:rPr/>
      </w:r>
      <w:r>
        <w:rPr/>
      </w:r>
      <w:r>
        <w:t xml:space="preserve">Each party state shall have a compact administrator who shall be the head of the state agency having principal responsibility for radiation protection, and who: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Coordinate activities.</w:t>
        <w:t xml:space="preserve"> </w:t>
      </w:r>
      <w:r>
        <w:t xml:space="preserve"> </w:t>
      </w:r>
      <w:r>
        <w:t xml:space="preserve">Shall coordinate activities pursuant to this compact in and on behalf of the compact administrator's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§87 (COR).]</w:t>
      </w:r>
    </w:p>
    <w:p>
      <w:pPr>
        <w:jc w:val="both"/>
        <w:spacing w:before="100" w:after="0"/>
        <w:ind w:start="360"/>
        <w:ind w:firstLine="360"/>
      </w:pPr>
      <w:r>
        <w:rPr>
          <w:b/>
        </w:rPr>
        <w:t>2</w:t>
        <w:t xml:space="preserve">.  </w:t>
      </w:r>
      <w:r>
        <w:rPr>
          <w:b/>
        </w:rPr>
        <w:t xml:space="preserve">Incident plan.</w:t>
        <w:t xml:space="preserve"> </w:t>
      </w:r>
      <w:r>
        <w:t xml:space="preserve"> </w:t>
      </w:r>
      <w:r>
        <w:t xml:space="preserve">Serving jointly with the compact administrators of the other party states, shall develop and keep current an interstate radiation incident plan, consider such other matters as may be appropriate in connection with programs of cooperation in the field of radiation protection and allied areas of common interest, and formulate procedures for claims and reimbursement under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Compact administrators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Compact administrators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§756. COMPACT ADMINISTRATORS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