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Court orders</w:t>
      </w:r>
    </w:p>
    <w:p>
      <w:pPr>
        <w:jc w:val="both"/>
        <w:spacing w:before="100" w:after="100"/>
        <w:ind w:start="360"/>
        <w:ind w:firstLine="360"/>
      </w:pPr>
      <w:r>
        <w:rPr/>
      </w:r>
      <w:r>
        <w:rPr/>
      </w:r>
      <w:r>
        <w:t xml:space="preserve">Upon complaint made to any judge of the District Court, the judge may issue any order enforcing a subpoena, warrant or prior order necessary for the proper enforcement of this chapter and of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§805.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