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8303-A</w:t>
        <w:t xml:space="preserve">.  </w:t>
      </w:r>
      <w:r>
        <w:rPr>
          <w:b/>
        </w:rPr>
        <w:t xml:space="preserve">Fee for licenses</w:t>
      </w:r>
    </w:p>
    <w:p>
      <w:pPr>
        <w:jc w:val="both"/>
        <w:spacing w:before="100" w:after="0"/>
        <w:ind w:start="360"/>
        <w:ind w:firstLine="360"/>
      </w:pPr>
      <w:r>
        <w:rPr>
          <w:b/>
        </w:rPr>
        <w:t>1</w:t>
        <w:t xml:space="preserve">.  </w:t>
      </w:r>
      <w:r>
        <w:rPr>
          <w:b/>
        </w:rPr>
        <w:t xml:space="preserve">Child care facilities and family child care providers.</w:t>
        <w:t xml:space="preserve"> </w:t>
      </w:r>
      <w:r>
        <w:t xml:space="preserve"> </w:t>
      </w:r>
      <w:r>
        <w:t xml:space="preserve">The department shall adopt rules to establish reasonable fees for both initial licensure and license renewals for child care facilities and family child care providers.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§26 (AMD).]</w:t>
      </w:r>
    </w:p>
    <w:p>
      <w:pPr>
        <w:jc w:val="both"/>
        <w:spacing w:before="100" w:after="0"/>
        <w:ind w:start="360"/>
        <w:ind w:firstLine="360"/>
      </w:pPr>
      <w:r>
        <w:rPr>
          <w:b/>
        </w:rPr>
        <w:t>2</w:t>
        <w:t xml:space="preserve">.  </w:t>
      </w:r>
      <w:r>
        <w:rPr>
          <w:b/>
        </w:rPr>
        <w:t xml:space="preserve">Nursery schools.</w:t>
        <w:t xml:space="preserve"> </w:t>
      </w:r>
      <w:r>
        <w:t xml:space="preserve"> </w:t>
      </w:r>
      <w:r>
        <w:t xml:space="preserve">The department shall adopt rules to establish reasonable initial and renewal licensing fees for nursery schools that may not exceed $40 for an initial or renewal license.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353, §2 (NEW). PL 1997, c. 494, §12 (AMD). PL 1997, c. 494, §15 (AFF). PL 2005, c. 530, §10 (AMD). PL 2005, c. 640, §4 (AMD). PL 2009, c. 590, §6 (RPR). PL 2021, c. 35,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§8303-A. Fee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§8303-A. Fee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§8303-A. FEE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