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Judicial consent to blood-borne pathogen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 blood-borne pathogen test and to require that the results of the test be provided to the petitioner as long as the following conditions have been met:</w:t>
      </w:r>
    </w:p>
    <w:p>
      <w:pPr>
        <w:jc w:val="both"/>
        <w:spacing w:before="100" w:after="0"/>
        <w:ind w:start="720"/>
      </w:pPr>
      <w:r>
        <w:rPr/>
        <w:t>A</w:t>
        <w:t xml:space="preserve">.  </w:t>
      </w:r>
      <w:r>
        <w:rPr/>
      </w:r>
      <w:r>
        <w:t xml:space="preserve">The exposure to blood or body fluids creates a significant risk of infection with a blood-borne pathogen, as defined by the Bureau of Health through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an expedited hearing;</w:t>
      </w:r>
      <w:r>
        <w:t xml:space="preserve">  </w:t>
      </w:r>
      <w:r xmlns:wp="http://schemas.openxmlformats.org/drawingml/2010/wordprocessingDrawing" xmlns:w15="http://schemas.microsoft.com/office/word/2012/wordml">
        <w:rPr>
          <w:rFonts w:ascii="Arial" w:hAnsi="Arial" w:cs="Arial"/>
          <w:sz w:val="22"/>
          <w:szCs w:val="22"/>
        </w:rPr>
        <w:t xml:space="preserve">[PL 2003, c. 88, §1 (AMD).]</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88, §1 (AMD).]</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is governed as follows.</w:t>
      </w:r>
    </w:p>
    <w:p>
      <w:pPr>
        <w:jc w:val="both"/>
        <w:spacing w:before="100" w:after="0"/>
        <w:ind w:start="720"/>
      </w:pPr>
      <w:r>
        <w:rPr/>
        <w:t>A</w:t>
        <w:t xml:space="preserve">.  </w:t>
      </w:r>
      <w:r>
        <w:rPr/>
      </w:r>
      <w:r>
        <w:t xml:space="preserve">The hearing must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The hearing is confidential and must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The report of the hearing proceedings must be sealed.  A report of the hearing proceedings may not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 blood-borne pathogen test and shall require that the results of the test be provided to the petitioner only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infection with a blood-borne pathogen  as defined by the Bureau of Health through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 blood-borne pathogen test unless the employee exposed to the blood or body fluids of that person has consented to and obtained a blood-borne pathogen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 blood-borne pathogen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 blood-borne pathogen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8</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PL 2003, c. 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§832. Judicial consent to blood-borne pathogen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Judicial consent to blood-borne pathogen 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§832. JUDICIAL CONSENT TO BLOOD-BORNE PATHOGEN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