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Declaration of purpose</w:t>
      </w:r>
    </w:p>
    <w:p>
      <w:pPr>
        <w:jc w:val="both"/>
        <w:spacing w:before="100" w:after="100"/>
        <w:ind w:start="360"/>
        <w:ind w:firstLine="360"/>
      </w:pPr>
      <w:r>
        <w:rPr/>
      </w:r>
      <w:r>
        <w:rPr/>
      </w:r>
      <w:r>
        <w:t xml:space="preserve">It is the intent of the Legislature that uniform systems of reporting health care information be established; that all providers and payors who are  required to file reports do so in a manner consistent with these systems; and that, using the least restrictive means practicable for the protection of privileged health care information, public access to those reports be ensured.</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