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8705-A</w:t>
        <w:t xml:space="preserve">.  </w:t>
      </w:r>
      <w:r>
        <w:rPr>
          <w:b/>
        </w:rPr>
        <w:t xml:space="preserve">Enforcement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8707, subsections 1</w:t>
      </w:r>
      <w:r>
        <w:t xml:space="preserve"> and </w:t>
      </w:r>
      <w:r>
        <w:t>3</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§3 (AMD).]</w:t>
      </w:r>
    </w:p>
    <w:p>
      <w:pPr>
        <w:jc w:val="both"/>
        <w:spacing w:before="100" w:after="100"/>
        <w:ind w:start="360"/>
        <w:ind w:firstLine="360"/>
      </w:pPr>
      <w:r>
        <w:rPr/>
      </w:r>
      <w:r>
        <w:rPr>
          <w:b/>
        </w:rPr>
        <w:t>(TEXT EFFECTIVE ON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8714, subsections 2</w:t>
      </w:r>
      <w:r>
        <w:t xml:space="preserve">, </w:t>
      </w:r>
      <w:r>
        <w:t>3</w:t>
      </w:r>
      <w:r>
        <w:t xml:space="preserve"> and </w:t>
      </w:r>
      <w:r>
        <w:t>4</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definitions of "intentionally" and "knowingly" apply to this section.</w:t>
      </w:r>
    </w:p>
    <w:p>
      <w:pPr>
        <w:jc w:val="both"/>
        <w:spacing w:before="100" w:after="0"/>
        <w:ind w:start="720"/>
      </w:pPr>
      <w:r>
        <w:rPr/>
        <w:t>A</w:t>
        <w:t xml:space="preserve">.  </w:t>
      </w:r>
      <w:r>
        <w:rPr/>
      </w:r>
      <w:r>
        <w:t xml:space="preserve">A person acts intentionally with respect to a result of that person's conduct when it is that person's conscious object to produce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A person acts knowingly with respect to a result of that person's conduct when the person is aware that it is practically certain that that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to implement this section.  Rules adopted pursuant to this subsection are major substantive rules as defined in </w:t>
      </w:r>
      <w:r>
        <w:t>Title 5, chapter 375, subchapter 2‑A</w:t>
      </w:r>
      <w:r>
        <w:t xml:space="preserve">.  The rules may contain procedures for monitoring compliance with this chapter.  Rules adopted pursuant to this subsection must include a schedule of fines for:</w:t>
      </w:r>
    </w:p>
    <w:p>
      <w:pPr>
        <w:jc w:val="both"/>
        <w:spacing w:before="100" w:after="0"/>
        <w:ind w:start="720"/>
      </w:pPr>
      <w:r>
        <w:rPr/>
        <w:t>A</w:t>
        <w:t xml:space="preserve">.  </w:t>
      </w:r>
      <w:r>
        <w:rPr/>
      </w:r>
      <w:r>
        <w:t xml:space="preserve">Failure to file data;</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Failure to pay assessments; and</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Intentionally or knowingly and without authorization using or disseminating health care information that directly or indirectly identifies patients or health care practitioners performing abortions as defined in </w:t>
      </w:r>
      <w:r>
        <w:t>section 1596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3</w:t>
        <w:t xml:space="preserve">.  </w:t>
      </w:r>
      <w:r>
        <w:rPr>
          <w:b/>
        </w:rPr>
        <w:t>(TEXT EFFECTIVE UNTIL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8707</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§5 (AMD).]</w:t>
      </w:r>
    </w:p>
    <w:p>
      <w:pPr>
        <w:jc w:val="both"/>
        <w:spacing w:before="100" w:after="0"/>
        <w:ind w:start="720"/>
      </w:pPr>
      <w:r>
        <w:rPr/>
        <w:t>B</w:t>
        <w:t xml:space="preserve">.  </w:t>
      </w:r>
      <w:r>
        <w:rPr/>
      </w:r>
      <w:r>
        <w:t xml:space="preserve">A person or entity that receives data or information under the terms and conditions of </w:t>
      </w:r>
      <w:r>
        <w:t>section 8707</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565, §6 (AMD).]</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8707</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§5 (AMD).]</w:t>
      </w:r>
    </w:p>
    <w:p>
      <w:pPr>
        <w:jc w:val="both"/>
        <w:spacing w:before="100" w:after="100"/>
        <w:ind w:start="360"/>
        <w:ind w:firstLine="360"/>
      </w:pPr>
      <w:r>
        <w:rPr>
          <w:b/>
        </w:rPr>
        <w:t>3</w:t>
        <w:t xml:space="preserve">.  </w:t>
      </w:r>
      <w:r>
        <w:rPr>
          <w:b/>
        </w:rPr>
        <w:t>(TEXT EFFECTIVE ON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8714</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§6 (AMD).]</w:t>
      </w:r>
    </w:p>
    <w:p>
      <w:pPr>
        <w:jc w:val="both"/>
        <w:spacing w:before="100" w:after="0"/>
        <w:ind w:start="720"/>
      </w:pPr>
      <w:r>
        <w:rPr/>
        <w:t>B</w:t>
        <w:t xml:space="preserve">.  </w:t>
      </w:r>
      <w:r>
        <w:rPr/>
      </w:r>
      <w:r>
        <w:t xml:space="preserve">A person or entity that receives data or information under the terms and conditions of </w:t>
      </w:r>
      <w:r>
        <w:t>section 8714</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8714</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§6 (AMD).]</w:t>
      </w:r>
    </w:p>
    <w:p>
      <w:pPr>
        <w:jc w:val="both"/>
        <w:spacing w:before="100" w:after="100"/>
        <w:ind w:start="360"/>
        <w:ind w:firstLine="360"/>
      </w:pPr>
      <w:r>
        <w:rPr>
          <w:b/>
        </w:rPr>
        <w:t>4</w:t>
        <w:t xml:space="preserve">.  </w:t>
      </w:r>
      <w:r>
        <w:rPr>
          <w:b/>
        </w:rPr>
        <w:t xml:space="preserve">Enforcement action.</w:t>
        <w:t xml:space="preserve"> </w:t>
      </w:r>
      <w:r>
        <w:t xml:space="preserve"> </w:t>
      </w:r>
      <w:r>
        <w:t xml:space="preserve">Upon a finding that a person or entity has failed to comply with the requirements of this chapter, including the payment of a fine determined under this section, the board may undertake any or all of the following.</w:t>
      </w:r>
    </w:p>
    <w:p>
      <w:pPr>
        <w:jc w:val="both"/>
        <w:spacing w:before="100" w:after="0"/>
        <w:ind w:start="720"/>
      </w:pPr>
      <w:r>
        <w:rPr/>
        <w:t>A</w:t>
        <w:t xml:space="preserve">.  </w:t>
      </w:r>
      <w:r>
        <w:rPr/>
      </w:r>
      <w:r>
        <w:t xml:space="preserve">The board may refer the matter to the department or board that issued a license to the provider for such action as the department or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The board may refer the matter to the Department of Professional and Financial Regulation, Bureau of Insurance for such action against the payor as the bureau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The board may file a complaint with the Superior Court in the county in which the person resides or the entity is located or in Kennebec County seeking an order to require that person or entity to comply with the requirements of this chapter, seeking enforcement of a fine determined under this section or seeking other relief from the court.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the event of any violation of this chapter or any rule adopted pursuant to this chapter, the Attorney General may seek to enjoin a further violation and seek any other appropriate remedy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613, §7 (NEW); MRSA T. 22 §8705-A,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 PL 2005, c. 565, §6 (AMD). PL 2007, c. 136, §4 (AMD). PL 2009, c. 613, §7 (AMD). PL 2013, c. 528, §§6, 7 (AMD). PL 2013, c. 528, §12 (AFF). PL 2019, c. 470,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§8705-A.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§8705-A.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