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9004</w:t>
        <w:t xml:space="preserve">.  </w:t>
      </w:r>
      <w:r>
        <w:rPr>
          <w:b/>
        </w:rPr>
        <w:t xml:space="preserve">Fire safety</w:t>
      </w:r>
    </w:p>
    <w:p>
      <w:pPr>
        <w:jc w:val="both"/>
        <w:spacing w:before="100" w:after="0"/>
        <w:ind w:start="360"/>
        <w:ind w:firstLine="360"/>
      </w:pPr>
      <w:r>
        <w:rPr>
          <w:b/>
        </w:rPr>
        <w:t>1</w:t>
        <w:t xml:space="preserve">.  </w:t>
      </w:r>
      <w:r>
        <w:rPr>
          <w:b/>
        </w:rPr>
        <w:t xml:space="preserve">Inspection required.</w:t>
        <w:t xml:space="preserve"> </w:t>
      </w:r>
      <w:r>
        <w:t xml:space="preserve"> </w:t>
      </w:r>
      <w:r>
        <w:t xml:space="preserve">A license may not be issued by the department for a veterans' adult day health care program until the department has received from the Commissioner of Public Safety a written statement signed by one of the officials designated under </w:t>
      </w:r>
      <w:r>
        <w:t>Title 25, section 2360</w:t>
      </w:r>
      <w:r>
        <w:t xml:space="preserve">, </w:t>
      </w:r>
      <w:r>
        <w:t>2391</w:t>
      </w:r>
      <w:r>
        <w:t xml:space="preserve"> or </w:t>
      </w:r>
      <w:r>
        <w:t>2392</w:t>
      </w:r>
      <w:r>
        <w:t xml:space="preserve"> to make fire safety inspections indicating that the program's facility is in compliance with the applicable fire safety provisions in </w:t>
      </w:r>
      <w:r>
        <w:t>subsection 2</w:t>
      </w:r>
      <w:r>
        <w:t xml:space="preserve"> and </w:t>
      </w:r>
      <w:r>
        <w:t>Title 25, section 2452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w:t>
      </w:r>
    </w:p>
    <w:p>
      <w:pPr>
        <w:jc w:val="both"/>
        <w:spacing w:before="100" w:after="100"/>
        <w:ind w:start="360"/>
        <w:ind w:firstLine="360"/>
      </w:pPr>
      <w:r>
        <w:rPr>
          <w:b/>
        </w:rPr>
        <w:t>2</w:t>
        <w:t xml:space="preserve">.  </w:t>
      </w:r>
      <w:r>
        <w:rPr>
          <w:b/>
        </w:rPr>
        <w:t xml:space="preserve">Life Safety Code.</w:t>
        <w:t xml:space="preserve"> </w:t>
      </w:r>
      <w:r>
        <w:t xml:space="preserve"> </w:t>
      </w:r>
      <w:r>
        <w:t xml:space="preserve">The written statement under </w:t>
      </w:r>
      <w:r>
        <w:t>subsection 1</w:t>
      </w:r>
      <w:r>
        <w:t xml:space="preserve"> must be furnished annually to the department and must indicate that the veterans' adult day health care program's facility is in compliance with the requirements of the National Fire Protection Association Life Safety Code that are specified in:</w:t>
      </w:r>
    </w:p>
    <w:p>
      <w:pPr>
        <w:jc w:val="both"/>
        <w:spacing w:before="100" w:after="0"/>
        <w:ind w:start="720"/>
      </w:pPr>
      <w:r>
        <w:rPr/>
        <w:t>A</w:t>
        <w:t xml:space="preserve">.  </w:t>
      </w:r>
      <w:r>
        <w:rPr/>
      </w:r>
      <w:r>
        <w:t xml:space="preserve">The provisions relating to family day care homes, if the veterans' adult day health care program has no more than 6 adults per session;</w:t>
      </w:r>
      <w:r>
        <w:t xml:space="preserve">  </w:t>
      </w:r>
      <w:r xmlns:wp="http://schemas.openxmlformats.org/drawingml/2010/wordprocessingDrawing" xmlns:w15="http://schemas.microsoft.com/office/word/2012/wordml">
        <w:rPr>
          <w:rFonts w:ascii="Arial" w:hAnsi="Arial" w:cs="Arial"/>
          <w:sz w:val="22"/>
          <w:szCs w:val="22"/>
        </w:rPr>
        <w:t xml:space="preserve">[PL 2011, c. 444, §1 (NEW).]</w:t>
      </w:r>
    </w:p>
    <w:p>
      <w:pPr>
        <w:jc w:val="both"/>
        <w:spacing w:before="100" w:after="0"/>
        <w:ind w:start="720"/>
      </w:pPr>
      <w:r>
        <w:rPr/>
        <w:t>B</w:t>
        <w:t xml:space="preserve">.  </w:t>
      </w:r>
      <w:r>
        <w:rPr/>
      </w:r>
      <w:r>
        <w:t xml:space="preserve">The provisions relating to group day care homes, if the veterans' adult day health care program has at least 7 but no more than 12 adults per session; or</w:t>
      </w:r>
      <w:r>
        <w:t xml:space="preserve">  </w:t>
      </w:r>
      <w:r xmlns:wp="http://schemas.openxmlformats.org/drawingml/2010/wordprocessingDrawing" xmlns:w15="http://schemas.microsoft.com/office/word/2012/wordml">
        <w:rPr>
          <w:rFonts w:ascii="Arial" w:hAnsi="Arial" w:cs="Arial"/>
          <w:sz w:val="22"/>
          <w:szCs w:val="22"/>
        </w:rPr>
        <w:t xml:space="preserve">[PL 2011, c. 444, §1 (NEW).]</w:t>
      </w:r>
    </w:p>
    <w:p>
      <w:pPr>
        <w:jc w:val="both"/>
        <w:spacing w:before="100" w:after="0"/>
        <w:ind w:start="720"/>
      </w:pPr>
      <w:r>
        <w:rPr/>
        <w:t>C</w:t>
        <w:t xml:space="preserve">.  </w:t>
      </w:r>
      <w:r>
        <w:rPr/>
      </w:r>
      <w:r>
        <w:t xml:space="preserve">The provisions relating to child day care, if the veterans' adult day health care program has 13 or more adults per session.</w:t>
      </w:r>
      <w:r>
        <w:t xml:space="preserve">  </w:t>
      </w:r>
      <w:r xmlns:wp="http://schemas.openxmlformats.org/drawingml/2010/wordprocessingDrawing" xmlns:w15="http://schemas.microsoft.com/office/word/2012/wordml">
        <w:rPr>
          <w:rFonts w:ascii="Arial" w:hAnsi="Arial" w:cs="Arial"/>
          <w:sz w:val="22"/>
          <w:szCs w:val="22"/>
        </w:rPr>
        <w:t xml:space="preserve">[PL 2011, c. 444,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w:t>
      </w:r>
    </w:p>
    <w:p>
      <w:pPr>
        <w:jc w:val="both"/>
        <w:spacing w:before="100" w:after="0"/>
        <w:ind w:start="360"/>
        <w:ind w:firstLine="360"/>
      </w:pPr>
      <w:r>
        <w:rPr>
          <w:b/>
        </w:rPr>
        <w:t>3</w:t>
        <w:t xml:space="preserve">.  </w:t>
      </w:r>
      <w:r>
        <w:rPr>
          <w:b/>
        </w:rPr>
        <w:t xml:space="preserve">Fees.</w:t>
        <w:t xml:space="preserve"> </w:t>
      </w:r>
      <w:r>
        <w:t xml:space="preserve"> </w:t>
      </w:r>
      <w:r>
        <w:t xml:space="preserve">The department shall establish and pay reasonable fees to the Department of Public Safety or a municipal official for each inspection under this section.  Fees collected by the Department of Public Safety under this subsection must be deposited into a special revenue account to defray expenses in carrying out this section.  Any balance of fees may not lapse but must be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§9004. Fire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§9004. Fire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§9004. FIRE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