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ANNUITY AGREEMENTS WITH THE UNIVERSITY OF MAINE SYSTEM</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1985, c. 779, §65 (AMD). PL 1995, c. 375, §C6 (RP). </w:t>
      </w:r>
    </w:p>
    <w:p>
      <w:pPr>
        <w:jc w:val="both"/>
        <w:spacing w:before="100" w:after="100"/>
        <w:ind w:start="1080" w:hanging="720"/>
      </w:pPr>
      <w:r>
        <w:rPr>
          <w:b/>
        </w:rPr>
        <w:t>§</w:t>
        <w:t>2572</w:t>
        <w:t xml:space="preserve">.  </w:t>
      </w:r>
      <w:r>
        <w:rPr>
          <w:b/>
        </w:rPr>
        <w:t xml:space="preserve">Certificate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§1 (AMD). PL 1985, c. 779, §66 (AMD). PL 1995, c. 375, §C6 (RP). </w:t>
      </w:r>
    </w:p>
    <w:p>
      <w:pPr>
        <w:jc w:val="both"/>
        <w:spacing w:before="100" w:after="100"/>
        <w:ind w:start="1080" w:hanging="720"/>
      </w:pPr>
      <w:r>
        <w:rPr>
          <w:b/>
        </w:rPr>
        <w:t>§</w:t>
        <w:t>2573</w:t>
        <w:t xml:space="preserve">.  </w:t>
      </w:r>
      <w:r>
        <w:rPr>
          <w:b/>
        </w:rPr>
        <w:t xml:space="preserve">Reserve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§2 (RPR). PL 1995, c. 375, §C6 (RP). </w:t>
      </w:r>
    </w:p>
    <w:p>
      <w:pPr>
        <w:jc w:val="both"/>
        <w:spacing w:before="100" w:after="100"/>
        <w:ind w:start="1080" w:hanging="720"/>
      </w:pPr>
      <w:r>
        <w:rPr>
          <w:b/>
        </w:rPr>
        <w:t>§</w:t>
        <w:t>2574</w:t>
        <w:t xml:space="preserve">.  </w:t>
      </w:r>
      <w:r>
        <w:rPr>
          <w:b/>
        </w:rPr>
        <w:t xml:space="preserve">Filing Copies of Annuity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§3 (RPR). PL 1995, c. 375, §C6 (RP). </w:t>
      </w:r>
    </w:p>
    <w:p>
      <w:pPr>
        <w:jc w:val="both"/>
        <w:spacing w:before="100" w:after="100"/>
        <w:ind w:start="1080" w:hanging="720"/>
      </w:pPr>
      <w:r>
        <w:rPr>
          <w:b/>
        </w:rPr>
        <w:t>§</w:t>
        <w:t>2574-A</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546, §4 (NEW). PL 1995, c. 375, §C6 (RP). </w:t>
      </w:r>
    </w:p>
    <w:p>
      <w:pPr>
        <w:jc w:val="both"/>
        <w:spacing w:before="100" w:after="100"/>
        <w:ind w:start="1080" w:hanging="720"/>
      </w:pPr>
      <w:r>
        <w:rPr>
          <w:b/>
        </w:rPr>
        <w:t>§</w:t>
        <w:t>2575</w:t>
        <w:t xml:space="preserve">.  </w:t>
      </w:r>
      <w:r>
        <w:rPr>
          <w:b/>
        </w:rPr>
        <w:t xml:space="preserve">Required contents of annuity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§§5,6 (AMD). PL 1995, c. 375, §C6 (RP). </w:t>
      </w:r>
    </w:p>
    <w:p>
      <w:pPr>
        <w:jc w:val="both"/>
        <w:spacing w:before="100" w:after="100"/>
        <w:ind w:start="1080" w:hanging="720"/>
      </w:pPr>
      <w:r>
        <w:rPr>
          <w:b/>
        </w:rPr>
        <w:t>§</w:t>
        <w:t>2576</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§7 (RPR). PL 1995, c. 375, §C6 (RP). </w:t>
      </w:r>
    </w:p>
    <w:p>
      <w:pPr>
        <w:jc w:val="both"/>
        <w:spacing w:before="100" w:after="100"/>
        <w:ind w:start="1080" w:hanging="720"/>
      </w:pPr>
      <w:r>
        <w:rPr>
          <w:b/>
        </w:rPr>
        <w:t>§</w:t>
        <w:t>2577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§8 (RPR). PL 1995, c. 375, §C6 (RP). </w:t>
      </w:r>
    </w:p>
    <w:p>
      <w:pPr>
        <w:jc w:val="both"/>
        <w:spacing w:before="100" w:after="100"/>
        <w:ind w:start="1080" w:hanging="720"/>
      </w:pPr>
      <w:r>
        <w:rPr>
          <w:b/>
        </w:rPr>
        <w:t>§</w:t>
        <w:t>2578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 ANNUITY AGREEMENTS WITH THE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ANNUITY AGREEMENTS WITH THE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30. ANNUITY AGREEMENTS WITH THE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