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w:t>
        <w:t xml:space="preserve">.  </w:t>
      </w:r>
      <w:r>
        <w:rPr>
          <w:b/>
        </w:rPr>
        <w:t xml:space="preserve">Title</w:t>
      </w:r>
    </w:p>
    <w:p>
      <w:pPr>
        <w:jc w:val="both"/>
        <w:spacing w:before="100" w:after="100"/>
        <w:ind w:start="360"/>
        <w:ind w:firstLine="360"/>
      </w:pPr>
      <w:r>
        <w:rPr/>
      </w:r>
      <w:r>
        <w:rPr/>
      </w:r>
      <w:r>
        <w:t xml:space="preserve">This subchapter may be known and cited as the "Workers' Compensation Rating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