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any material designed to create public interest in a product or induce the public to purchase, increase, modify, reinstate, borrow on, surrender, replace or retain a policy, as more specifically defined in the rules and operating procedures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the bylaws established by the commission for its governance or for directing or controlling the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Compacting state.</w:t>
        <w:t xml:space="preserve"> </w:t>
      </w:r>
      <w:r>
        <w:t xml:space="preserve"> </w:t>
      </w:r>
      <w:r>
        <w:t xml:space="preserve">"Compacting state" means a state that has enacted the compact and that has not withdrawn pursuant to </w:t>
      </w:r>
      <w:r>
        <w:t>section 2485, subsection 1</w:t>
      </w:r>
      <w:r>
        <w:t xml:space="preserve"> or been terminated pursuant to </w:t>
      </w:r>
      <w:r>
        <w:t>section 2485,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Interstate Insurance Product Regulation Commission established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chief insurance regulatory official of a compacting state, including, but not limited to, commissioner, superintendent, director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Domiciliary state.</w:t>
        <w:t xml:space="preserve"> </w:t>
      </w:r>
      <w:r>
        <w:t xml:space="preserve"> </w:t>
      </w:r>
      <w:r>
        <w:t xml:space="preserve">"Domiciliary state" means the state in which an insurer is incorporated or organized or, in the case of an alien insurer, its state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Insurer.</w:t>
        <w:t xml:space="preserve"> </w:t>
      </w:r>
      <w:r>
        <w:t xml:space="preserve"> </w:t>
      </w:r>
      <w:r>
        <w:t xml:space="preserve">"Insurer" means an entity licensed by a state to issue contracts of insurance for any of the lines of insurance covered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Management committee.</w:t>
        <w:t xml:space="preserve"> </w:t>
      </w:r>
      <w:r>
        <w:t xml:space="preserve"> </w:t>
      </w:r>
      <w:r>
        <w:t xml:space="preserve">"Management committee" means the management committee established under </w:t>
      </w:r>
      <w:r>
        <w:t>section 2476,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the person chosen by a compacting state as its representative to the commission, or the member's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Noncompacting state.</w:t>
        <w:t xml:space="preserve"> </w:t>
      </w:r>
      <w:r>
        <w:t xml:space="preserve"> </w:t>
      </w:r>
      <w:r>
        <w:t xml:space="preserve">"Noncompacting state" means a state that is not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Operating procedures.</w:t>
        <w:t xml:space="preserve"> </w:t>
      </w:r>
      <w:r>
        <w:t xml:space="preserve"> </w:t>
      </w:r>
      <w:r>
        <w:t xml:space="preserve">"Operating procedures" means procedures adopted by the commission implementing a rule, uniform standard or provision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Product.</w:t>
        <w:t xml:space="preserve"> </w:t>
      </w:r>
      <w:r>
        <w:t xml:space="preserve"> </w:t>
      </w:r>
      <w:r>
        <w:t xml:space="preserve">"Product" means the form of a policy or contract, including an application, endorsement or related form that is attached to and made a part of the policy or contract, and any evidence of coverage or certificate, for an individual or group annuity, life insurance, disability income or long-term care insurance product that an insurer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statement of general or particular applicability and future effect adopted by the commission, including a uniform standard developed pursuant to </w:t>
      </w:r>
      <w:r>
        <w:t>section 2478</w:t>
      </w:r>
      <w:r>
        <w:t xml:space="preserve">, designed to implement, interpret or prescribe law or policy or describing the organization, procedure or practice requirements of the commission, that has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district or territory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Third-party filer.</w:t>
        <w:t xml:space="preserve"> </w:t>
      </w:r>
      <w:r>
        <w:t xml:space="preserve"> </w:t>
      </w:r>
      <w:r>
        <w:t xml:space="preserve">"Third-party filer" means an entity that submits a product filing to the commission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Uniform standard.</w:t>
        <w:t xml:space="preserve"> </w:t>
      </w:r>
      <w:r>
        <w:t xml:space="preserve"> </w:t>
      </w:r>
      <w:r>
        <w:t xml:space="preserve">"Uniform standard" means a standard adopted by the commission for a product line, pursuant to </w:t>
      </w:r>
      <w:r>
        <w:t>section 2478</w:t>
      </w:r>
      <w:r>
        <w:t xml:space="preserve">, and includes all of the product requirements in aggregate.  Each uniform standard must be construed, whether the prohibition is express or implied, to prohibit the use of any inconsistent, misleading or ambiguous provisions in a product and the form of the product made available to the public is not unfair, inequitable or against public policy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§2473.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§2473.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