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Prohibited provisions</w:t>
      </w:r>
    </w:p>
    <w:p>
      <w:pPr>
        <w:jc w:val="both"/>
        <w:spacing w:before="100" w:after="100"/>
        <w:ind w:start="360"/>
        <w:ind w:firstLine="360"/>
      </w:pPr>
      <w:r>
        <w:rPr>
          <w:b/>
        </w:rPr>
        <w:t>1</w:t>
        <w:t xml:space="preserve">.  </w:t>
      </w:r>
      <w:r>
        <w:rPr>
          <w:b/>
        </w:rPr>
      </w:r>
      <w:r>
        <w:t xml:space="preserve"> </w:t>
      </w:r>
      <w:r>
        <w:t xml:space="preserve">No life insurance policy, other than industrial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policy purports to be issued or to take effect more than one year before the original application for the insurance was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for any mode of settlement at maturity of the policy of less value than the amount insured under the policy, plus dividend additions, if any, less any indebtedness to the insurer on or secured by the policy and less any premium that may by the terms of the policy be deducted.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to the effect that the agent soliciting the insurance is the agent of the person insured under the policy, or making the acts or representations of such agent binding upon the person so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No policy of industrial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insurer may deny liability under the policy for the reason that the insured has previously obtained other insurance from the same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giving the insurer the right to declare the policy void because the insured has had any disease or ailment, whether specified or not, or because the insured has received institutional, hospital, medical or surgical treatment or attention, except a provision which gives the insurer the right to declare the policy void if the insured has, within 2 years prior to the issuance of the policy, received institutional, hospital, medical or surgical treatment or attention and if the insured or claimant under the policy fails to show that the condition occasioning such treatment or attention was not of a serious nature or was not material to the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giving the insurer the right to declare the policy void because the insured has been rejected for insurance, unless such right be conditioned upon a showing by the insurer that knowledge of such rejection would have led to a refusal by the insurer to make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provide in any policy, certificate, contract or agreement of life insurance for the payment of any insurance, indemnity or benefit in services, goods, wares or merchandise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§2526. Prohibited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Prohibited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§2526. PROHIBITED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