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2703, subsection 3</w:t>
      </w:r>
      <w:r>
        <w:t xml:space="preserve">, an individual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§2742-A.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