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4225</w:t>
        <w:t xml:space="preserve">.  </w:t>
      </w:r>
      <w:r>
        <w:rPr>
          <w:b/>
        </w:rPr>
        <w:t xml:space="preserve">Commissioner of Health and Human Services' authority to contract</w:t>
      </w:r>
    </w:p>
    <w:p>
      <w:pPr>
        <w:jc w:val="both"/>
        <w:spacing w:before="100" w:after="100"/>
        <w:ind w:start="360"/>
        <w:ind w:firstLine="360"/>
      </w:pPr>
      <w:r>
        <w:rPr/>
      </w:r>
      <w:r>
        <w:rPr/>
      </w:r>
      <w:r>
        <w:t xml:space="preserve">The Commissioner of Health and Human Services, in carrying out the commissioner's obligations under </w:t>
      </w:r>
      <w:r>
        <w:t>section 4204, subsection 1, paragraph B</w:t>
      </w:r>
      <w:r>
        <w:t xml:space="preserve">; </w:t>
      </w:r>
      <w:r>
        <w:t>section 4215</w:t>
      </w:r>
      <w:r>
        <w:t xml:space="preserve">; and </w:t>
      </w:r>
      <w:r>
        <w:t>section 4216, subsection 1</w:t>
      </w:r>
      <w:r>
        <w:t xml:space="preserve">, may contract with qualified persons to make recommendations concerning the determinations required to be made by the commissioner. Such recommendations may be accepted in full or in part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RR 2021, c. 1, Pt. B, §351 (COR). RR 2021, c. 2, Pt. A,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§4225. Commissioner of Health and Human Services' authority to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§4225. Commissioner of Health and Human Services' authority to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§4225. COMMISSIONER OF HEALTH AND HUMAN SERVICES' AUTHORITY TO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