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4233-B</w:t>
        <w:t xml:space="preserve">.  </w:t>
      </w:r>
      <w:r>
        <w:rPr>
          <w:b/>
        </w:rPr>
        <w:t xml:space="preserve">Mandatory offer to extend coverage for dependent children up to 26 years of age</w:t>
      </w:r>
    </w:p>
    <w:p>
      <w:pPr>
        <w:jc w:val="both"/>
        <w:spacing w:before="100" w:after="100"/>
        <w:ind w:start="360"/>
        <w:ind w:firstLine="360"/>
      </w:pPr>
      <w:r>
        <w:rPr>
          <w:b/>
        </w:rPr>
        <w:t>1</w:t>
        <w:t xml:space="preserve">.  </w:t>
      </w:r>
      <w:r>
        <w:rPr>
          <w:b/>
        </w:rPr>
        <w:t xml:space="preserve">Dependent child; definition.</w:t>
        <w:t xml:space="preserve"> </w:t>
      </w:r>
      <w:r>
        <w:t xml:space="preserve"> </w:t>
      </w:r>
      <w:r>
        <w:t xml:space="preserve">As used in this section, "dependent child" means the child of a person covered under an individual or group health maintenance organization contract.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§18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§18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2019, c. 5, Pt. A, §18 (RP).]</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2007, c. 514, §13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 Pt. A, §18 (AMD).]</w:t>
      </w:r>
    </w:p>
    <w:p>
      <w:pPr>
        <w:jc w:val="both"/>
        <w:spacing w:before="100" w:after="0"/>
        <w:ind w:start="360"/>
        <w:ind w:firstLine="360"/>
      </w:pPr>
      <w:r>
        <w:rPr>
          <w:b/>
        </w:rPr>
        <w:t>2</w:t>
        <w:t xml:space="preserve">.  </w:t>
      </w:r>
      <w:r>
        <w:rPr>
          <w:b/>
        </w:rPr>
        <w:t xml:space="preserve">Offer of coverage.</w:t>
        <w:t xml:space="preserve"> </w:t>
      </w:r>
      <w:r>
        <w:t xml:space="preserve"> </w:t>
      </w:r>
      <w:r>
        <w:t xml:space="preserve">An individual or group health maintenance organization contract that offers coverage for a dependent child must offer such coverage, at the option of the parent, until the dependent child attains 26 years of age. If the dependent child has a disability, the contract must offer coverage in accordance with </w:t>
      </w:r>
      <w:r>
        <w:t>section 4233‑C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520, §5 (AMD).]</w:t>
      </w:r>
    </w:p>
    <w:p>
      <w:pPr>
        <w:jc w:val="both"/>
        <w:spacing w:before="100" w:after="0"/>
        <w:ind w:start="360"/>
        <w:ind w:firstLine="360"/>
      </w:pPr>
      <w:r>
        <w:rPr>
          <w:b/>
        </w:rPr>
        <w:t>3</w:t>
        <w:t xml:space="preserve">.  </w:t>
      </w:r>
      <w:r>
        <w:rPr>
          <w:b/>
        </w:rPr>
        <w:t xml:space="preserve">Notice.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514, §15 (NEW); MRSA T. 24-A §4233-B, sub-§3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115, §4 (NEW). PL 2007, c. 115, §5 (AFF). PL 2007, c. 514, §§11-15 (AMD). PL 2019, c. 5, Pt. A, §18 (AMD). PL 2021, c. 520,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§4233-B. Mandatory offer to extend coverage for dependent children up to 26 years of 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§4233-B. Mandatory offer to extend coverage for dependent children up to 26 years of age</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§4233-B. MANDATORY OFFER TO EXTEND COVERAGE FOR DEPENDENT CHILDREN UP TO 26 YEARS OF 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