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4248</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24-A, SECTION 4245)</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 health maintenance organization that issues individual and group health care contracts  shall provide coverage under those contracts for services performed by a participating certified nurse practitioner, participating certified midwife or participating certified nurse midwife to a patient who is referred to the participating certified nurse practitioner, participating certified midwife or participating certified nurse midwife by a primary care provider when those services are within the lawful scope of practice of the participating certified nurse practitioner, participating certified midwife or participating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§4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and group health care contracts that do not require the selection of a primary care provider, a health maintenance organization shall provide coverage under those contracts for services performed by a participating certified nurse practitioner, participating certified midwife or participating certified nurse midwife when those services are covered services and when they are within the lawful scope of practice of the participating certified nurse practitioner, participating certified midwife or participating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§4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§38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individual and group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§38 (RAL). PL 2003, c. 517, §B28 (AMD). PL 2021, c. 79,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§4248.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§4248. Coverage for services of certified nurse practitioners; certified midwives; certified nurse midwives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§4248. COVERAGE FOR SERVICES OF CERTIFIED NURSE PRACTITIONERS; CERTIFIED MIDWIVES; CERTIFIED NURSE MIDWIVES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