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4320-E</w:t>
        <w:t xml:space="preserve">.  </w:t>
      </w:r>
      <w:r>
        <w:rPr>
          <w:b/>
        </w:rPr>
        <w:t xml:space="preserve">Reinsurance, risk corridors and risk adjustment</w:t>
      </w:r>
    </w:p>
    <w:p>
      <w:pPr>
        <w:jc w:val="both"/>
        <w:spacing w:before="100" w:after="0"/>
        <w:ind w:start="360"/>
        <w:ind w:firstLine="360"/>
      </w:pPr>
      <w:r>
        <w:rPr>
          <w:b/>
        </w:rPr>
        <w:t>1</w:t>
        <w:t xml:space="preserve">.  </w:t>
      </w:r>
      <w:r>
        <w:rPr>
          <w:b/>
        </w:rPr>
        <w:t xml:space="preserve">Transitional reinsurance program.</w:t>
        <w:t xml:space="preserve"> </w:t>
      </w:r>
      <w:r>
        <w:t xml:space="preserve"> </w:t>
      </w:r>
      <w:r>
        <w:t xml:space="preserve">The superintendent shall establish a transitional reinsurance program for calendar years 2014, 2015 and 2016 as required by Section 1341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Risk corridors.</w:t>
        <w:t xml:space="preserve"> </w:t>
      </w:r>
      <w:r>
        <w:t xml:space="preserve"> </w:t>
      </w:r>
      <w:r>
        <w:t xml:space="preserve">A carrier shall make any payments required under the risk corridors program established by the Secretary of the United States Department of Health and Human Services for calendar years 2014, 2015 and 2016 as required by Section 1342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3</w:t>
        <w:t xml:space="preserve">.  </w:t>
      </w:r>
      <w:r>
        <w:rPr>
          <w:b/>
        </w:rPr>
        <w:t xml:space="preserve">Risk adjustment.</w:t>
        <w:t xml:space="preserve"> </w:t>
      </w:r>
      <w:r>
        <w:t xml:space="preserve"> </w:t>
      </w:r>
      <w:r>
        <w:t xml:space="preserve">The superintendent shall establish a risk adjustment program as required by Section 1343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§4320-E. Reinsurance, risk corridors and risk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§4320-E. Reinsurance, risk corridors and risk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§4320-E. REINSURANCE, RISK CORRIDORS AND RISK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