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Creation of the organization and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§2 (AMD). PL 1991, c. 528, §Q5 (AMD). PL 1991, c. 528, §RRR (AFF). PL 1991, c. 578, §1 (AMD). PL 1991, c. 591, §Q5 (AMD). PL 1991, c. 837, §§A51,52 (AMD). PL 1991, c. 837, §A85 (AFF). PL 1993, c. 410, §R3 (RP). PL 1993, c. 410, §R4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§6052. Creation of the organization and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Creation of the organization and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§6052. CREATION OF THE ORGANIZATION AND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