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6225</w:t>
        <w:t xml:space="preserve">.  </w:t>
      </w:r>
      <w:r>
        <w:rPr>
          <w:b/>
        </w:rPr>
        <w:t xml:space="preserve">Rehabilitation, liquidation or conservation of providers</w:t>
      </w:r>
    </w:p>
    <w:p>
      <w:pPr>
        <w:jc w:val="both"/>
        <w:spacing w:before="100" w:after="100"/>
        <w:ind w:start="360"/>
        <w:ind w:firstLine="360"/>
      </w:pPr>
      <w:r>
        <w:rPr/>
      </w:r>
      <w:r>
        <w:rPr/>
      </w:r>
      <w:r>
        <w:t xml:space="preserve">Any rehabilitation, liquidation or conservation of a provider shall be deemed to be the rehabilitation, liquidation or conservation of an insurance company and shall be conducted under the supervision of the superintendent pursuant to the laws governing the rehabilitation, liquidation or conservation of insurance companies. The superintendent may institute summary proceedings in the same manner as provided in the laws governing delinquent insurers and he may apply for an order directing him to rehabilitate, liquidate or conserve a provider when, in his opinion, the continued operation of the provider will be hazardous either to the enrollees or to the people of this State.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§6225. Rehabilitation, liquidation or conservation of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§6225. Rehabilitation, liquidation or conservation of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§6225. REHABILITATION, LIQUIDATION OR CONSERVATION OF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