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ind w:firstLine="360"/>
      </w:pPr>
      <w:r>
        <w:rPr>
          <w:b/>
        </w:rPr>
        <w:t>1</w:t>
        <w:t xml:space="preserve">.  </w:t>
      </w:r>
      <w:r>
        <w:rPr>
          <w:b/>
        </w:rPr>
        <w:t xml:space="preserve">Adjusted risk-based capital report.</w:t>
        <w:t xml:space="preserve"> </w:t>
      </w:r>
      <w:r>
        <w:t xml:space="preserve"> </w:t>
      </w:r>
      <w:r>
        <w:t xml:space="preserve">"Adjusted risk-based capital report" means a risk-based capital report that has been adjusted by the superintendent in accordance with </w:t>
      </w:r>
      <w:r>
        <w:t>section 6452,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Corrective order.</w:t>
        <w:t xml:space="preserve"> </w:t>
      </w:r>
      <w:r>
        <w:t xml:space="preserve"> </w:t>
      </w:r>
      <w:r>
        <w:t xml:space="preserve">"Corrective order" means an order issued by the superintendent specifying corrective actions that the superintendent has determined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Domestic insurer.</w:t>
        <w:t xml:space="preserve"> </w:t>
      </w:r>
      <w:r>
        <w:t xml:space="preserve"> </w:t>
      </w:r>
      <w:r>
        <w:t xml:space="preserve">"Domestic insurer" means any insurance company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w:t>
        <w:t xml:space="preserve">.  </w:t>
      </w:r>
      <w:r>
        <w:rPr>
          <w:b/>
        </w:rPr>
        <w:t xml:space="preserve">Foreign insurer.</w:t>
        <w:t xml:space="preserve"> </w:t>
      </w:r>
      <w:r>
        <w:t xml:space="preserve"> </w:t>
      </w:r>
      <w:r>
        <w:t xml:space="preserve">"Foreign insurer" means any insurance company that is authorized to do business in this State under </w:t>
      </w:r>
      <w:r>
        <w:t>section 404</w:t>
      </w:r>
      <w:r>
        <w:t xml:space="preserve"> but is not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4-A</w:t>
        <w:t xml:space="preserve">.  </w:t>
      </w:r>
      <w:r>
        <w:rPr>
          <w:b/>
        </w:rPr>
        <w:t xml:space="preserve">Life or health insurer.</w:t>
        <w:t xml:space="preserve"> </w:t>
      </w:r>
      <w:r>
        <w:t xml:space="preserve"> </w:t>
      </w:r>
      <w:r>
        <w:t xml:space="preserve">"Life or health insurer" means any insurance company described in </w:t>
      </w:r>
      <w:r>
        <w:t>section 409, subsection 3</w:t>
      </w:r>
      <w:r>
        <w:t xml:space="preserve"> and authorized to do business in this State under </w:t>
      </w:r>
      <w:r>
        <w:t>section 410</w:t>
      </w:r>
      <w:r>
        <w:t xml:space="preserve">, or a licensed property and casualty insurer writing only accident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§2 (NEW).]</w:t>
      </w:r>
    </w:p>
    <w:p>
      <w:pPr>
        <w:jc w:val="both"/>
        <w:spacing w:before="100" w:after="0"/>
        <w:ind w:start="360"/>
        <w:ind w:firstLine="360"/>
      </w:pPr>
      <w:r>
        <w:rPr>
          <w:b/>
        </w:rPr>
        <w:t>5</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§28 (RP).]</w:t>
      </w:r>
    </w:p>
    <w:p>
      <w:pPr>
        <w:jc w:val="both"/>
        <w:spacing w:before="100" w:after="100"/>
        <w:ind w:start="360"/>
        <w:ind w:firstLine="360"/>
      </w:pPr>
      <w:r>
        <w:rPr>
          <w:b/>
        </w:rPr>
        <w:t>6</w:t>
        <w:t xml:space="preserve">.  </w:t>
      </w:r>
      <w:r>
        <w:rPr>
          <w:b/>
        </w:rPr>
        <w:t xml:space="preserve">Negative trend.</w:t>
        <w:t xml:space="preserve"> </w:t>
      </w:r>
      <w:r>
        <w:t xml:space="preserve"> </w:t>
      </w:r>
      <w:r>
        <w:t xml:space="preserve">"Negative trend" means:</w:t>
      </w:r>
    </w:p>
    <w:p>
      <w:pPr>
        <w:jc w:val="both"/>
        <w:spacing w:before="100" w:after="0"/>
        <w:ind w:start="720"/>
      </w:pPr>
      <w:r>
        <w:rPr/>
        <w:t>A</w:t>
        <w:t xml:space="preserve">.  </w:t>
      </w:r>
      <w:r>
        <w:rPr/>
      </w:r>
      <w:r>
        <w:t xml:space="preserve">With respect to a life or health insurer, a negative trend over a period of time, as determined in accordance with the trend test calculation included in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w:pPr>
        <w:jc w:val="both"/>
        <w:spacing w:before="100" w:after="0"/>
        <w:ind w:start="720"/>
      </w:pPr>
      <w:r>
        <w:rPr/>
        <w:t>B</w:t>
        <w:t xml:space="preserve">.  </w:t>
      </w:r>
      <w:r>
        <w:rPr/>
      </w:r>
      <w:r>
        <w:t xml:space="preserve">With respect to a property and casualty insurer, a trend that meets the triggering criteria, as determined in accordance with the trend test calculation included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§1 (RPR).]</w:t>
      </w:r>
    </w:p>
    <w:p>
      <w:pPr>
        <w:jc w:val="both"/>
        <w:spacing w:before="100" w:after="0"/>
        <w:ind w:start="360"/>
        <w:ind w:firstLine="360"/>
      </w:pPr>
      <w:r>
        <w:rPr>
          <w:b/>
        </w:rPr>
        <w:t>6-A</w:t>
        <w:t xml:space="preserve">.  </w:t>
      </w:r>
      <w:r>
        <w:rPr>
          <w:b/>
        </w:rPr>
        <w:t xml:space="preserve">Property and casualty insurer.</w:t>
        <w:t xml:space="preserve"> </w:t>
      </w:r>
      <w:r>
        <w:t xml:space="preserve"> </w:t>
      </w:r>
      <w:r>
        <w:t xml:space="preserve">"Property and casualty insurer" means any insurance company authorized to do business in this State under </w:t>
      </w:r>
      <w:r>
        <w:t>section 410</w:t>
      </w:r>
      <w:r>
        <w:t xml:space="preserve"> except a life or health insurer or single line mortgage guaranty insurer, financial guaranty insurer or title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§4 (NEW).]</w:t>
      </w:r>
    </w:p>
    <w:p>
      <w:pPr>
        <w:jc w:val="both"/>
        <w:spacing w:before="100" w:after="0"/>
        <w:ind w:start="360"/>
        <w:ind w:firstLine="360"/>
      </w:pPr>
      <w:r>
        <w:rPr>
          <w:b/>
        </w:rPr>
        <w:t>7</w:t>
        <w:t xml:space="preserve">.  </w:t>
      </w:r>
      <w:r>
        <w:rPr>
          <w:b/>
        </w:rPr>
        <w:t xml:space="preserve">Risk-based capital instructions.</w:t>
        <w:t xml:space="preserve"> </w:t>
      </w:r>
      <w:r>
        <w:t xml:space="preserve"> </w:t>
      </w:r>
      <w:r>
        <w:t xml:space="preserve">"Risk-based capital instructions" means the risk-based capital instructions adopted by the NAIC, as such risk-based capital instructions may be amended by the NAIC from time to time in accordance with the procedures adopted by the NAIC.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8</w:t>
        <w:t xml:space="preserve">.  </w:t>
      </w:r>
      <w:r>
        <w:rPr>
          <w:b/>
        </w:rPr>
        <w:t xml:space="preserve">Risk-based capital level.</w:t>
        <w:t xml:space="preserve"> </w:t>
      </w:r>
      <w:r>
        <w:t xml:space="preserve"> </w:t>
      </w:r>
      <w:r>
        <w:t xml:space="preserve">"Risk-based capital level" means an insurer's company action level risk-based capital, regulatory action level risk-based capital, authorized control level risk-based capital or mandatory control level risk-based capital where:</w:t>
      </w:r>
    </w:p>
    <w:p>
      <w:pPr>
        <w:jc w:val="both"/>
        <w:spacing w:before="100" w:after="0"/>
        <w:ind w:start="720"/>
      </w:pPr>
      <w:r>
        <w:rPr/>
        <w:t>A</w:t>
        <w:t xml:space="preserve">.  </w:t>
      </w:r>
      <w:r>
        <w:rPr/>
      </w:r>
      <w:r>
        <w:t xml:space="preserve">"Company action level risk-based capital" means, with respect to any insurer, the product of 2.0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"Regulatory action level risk-based capital" means the product of 1.5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"Authorized control level risk-based capital" means the number determined under the risk-based capital formula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"Mandatory control level risk-based capital" means the product of .70 and the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9</w:t>
        <w:t xml:space="preserve">.  </w:t>
      </w:r>
      <w:r>
        <w:rPr>
          <w:b/>
        </w:rPr>
        <w:t xml:space="preserve">Risk-based capital plan.</w:t>
        <w:t xml:space="preserve"> </w:t>
      </w:r>
      <w:r>
        <w:t xml:space="preserve"> </w:t>
      </w:r>
      <w:r>
        <w:t xml:space="preserve">"Risk-based capital plan" means a comprehensive financial plan containing the elements specified in </w:t>
      </w:r>
      <w:r>
        <w:t>section 6453, subsection 2</w:t>
      </w:r>
      <w:r>
        <w:t xml:space="preserve">.  If the superintendent rejects the risk-based capital plan and it is revised by the insurer, with or without the superintendent's recommendation, the plan is called the revised risk-based capital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10</w:t>
        <w:t xml:space="preserve">.  </w:t>
      </w:r>
      <w:r>
        <w:rPr>
          <w:b/>
        </w:rPr>
        <w:t xml:space="preserve">Risk-based capital report.</w:t>
        <w:t xml:space="preserve"> </w:t>
      </w:r>
      <w:r>
        <w:t xml:space="preserve"> </w:t>
      </w:r>
      <w:r>
        <w:t xml:space="preserve">"Risk-based capital report" means the report required in </w:t>
      </w:r>
      <w:r>
        <w:t>section 6452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11</w:t>
        <w:t xml:space="preserve">.  </w:t>
      </w:r>
      <w:r>
        <w:rPr>
          <w:b/>
        </w:rPr>
        <w:t xml:space="preserve">Total adjusted capital.</w:t>
        <w:t xml:space="preserve"> </w:t>
      </w:r>
      <w:r>
        <w:t xml:space="preserve"> </w:t>
      </w:r>
      <w:r>
        <w:t xml:space="preserve">"Total adjusted capital" means the sum of:</w:t>
      </w:r>
    </w:p>
    <w:p>
      <w:pPr>
        <w:jc w:val="both"/>
        <w:spacing w:before="100" w:after="0"/>
        <w:ind w:start="720"/>
      </w:pPr>
      <w:r>
        <w:rPr/>
        <w:t>A</w:t>
        <w:t xml:space="preserve">.  </w:t>
      </w:r>
      <w:r>
        <w:rPr/>
      </w:r>
      <w:r>
        <w:t xml:space="preserve">An insurer's statutory capital and surplus;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Such other items, if any, as the risk-based capital instructions provide.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§§1-4 (AMD). PL 2013, c. 238, Pt. D, §1 (AMD). PL 2021, c. 521,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