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6457</w:t>
        <w:t xml:space="preserve">.  </w:t>
      </w:r>
      <w:r>
        <w:rPr>
          <w:b/>
        </w:rPr>
        <w:t xml:space="preserve">Hearings</w:t>
      </w:r>
    </w:p>
    <w:p>
      <w:pPr>
        <w:jc w:val="both"/>
        <w:spacing w:before="100" w:after="100"/>
        <w:ind w:start="360"/>
        <w:ind w:firstLine="360"/>
      </w:pPr>
      <w:r>
        <w:rPr>
          <w:b/>
        </w:rPr>
        <w:t>1</w:t>
        <w:t xml:space="preserve">.  </w:t>
      </w:r>
      <w:r>
        <w:rPr>
          <w:b/>
        </w:rPr>
        <w:t xml:space="preserve">Right to hearing.</w:t>
        <w:t xml:space="preserve"> </w:t>
      </w:r>
      <w:r>
        <w:t xml:space="preserve"> </w:t>
      </w:r>
      <w:r>
        <w:t xml:space="preserve">An insurer has the right to a departmental hearing, on record, at which the insurer may challenge any determination or action by the superintendent upon:</w:t>
      </w:r>
    </w:p>
    <w:p>
      <w:pPr>
        <w:jc w:val="both"/>
        <w:spacing w:before="100" w:after="0"/>
        <w:ind w:start="720"/>
      </w:pPr>
      <w:r>
        <w:rPr/>
        <w:t>A</w:t>
        <w:t xml:space="preserve">.  </w:t>
      </w:r>
      <w:r>
        <w:rPr/>
      </w:r>
      <w:r>
        <w:t xml:space="preserve">Notification to an insurer by the superintendent of an adjusted risk-based capital report;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Notification to an insurer by the superintendent that:</w:t>
      </w:r>
    </w:p>
    <w:p>
      <w:pPr>
        <w:jc w:val="both"/>
        <w:spacing w:before="100" w:after="0"/>
        <w:ind w:start="1080"/>
      </w:pPr>
      <w:r>
        <w:rPr/>
        <w:t>(</w:t>
        <w:t>1</w:t>
        <w:t xml:space="preserve">)  </w:t>
      </w:r>
      <w:r>
        <w:rPr/>
      </w:r>
      <w:r>
        <w:t xml:space="preserve">The insurer's risk-based capital plan or revised risk-based capital plan is unsatisfactory; and</w:t>
      </w:r>
    </w:p>
    <w:p>
      <w:pPr>
        <w:jc w:val="both"/>
        <w:spacing w:before="100" w:after="0"/>
        <w:ind w:start="1080"/>
      </w:pPr>
      <w:r>
        <w:rPr/>
        <w:t>(</w:t>
        <w:t>2</w:t>
        <w:t xml:space="preserve">)  </w:t>
      </w:r>
      <w:r>
        <w:rPr/>
      </w:r>
      <w:r>
        <w:t xml:space="preserve">That notification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Notification to any insurer by the superintendent that the insurer has failed to adhere to its risk-based capital plan or revised risk-based capital plan and that such failure has a substantial adverse effect on the ability of the insurer to eliminate the company action level event with respect to the insurer in accordance with its risk-based capital plan or revised risk-based capital plan;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Notification to an insurer by the superintendent of a corrective order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insurer must notify the superintendent of its request for a hearing within 5 days after the notification by the superintendent under </w:t>
      </w:r>
      <w:r>
        <w:t>paragraph A</w:t>
      </w:r>
      <w:r>
        <w:t xml:space="preserve">, </w:t>
      </w:r>
      <w:r>
        <w:t>B</w:t>
      </w:r>
      <w:r>
        <w:t xml:space="preserve">, </w:t>
      </w:r>
      <w:r>
        <w:t>C</w:t>
      </w:r>
      <w:r>
        <w:t xml:space="preserve"> or </w:t>
      </w:r>
      <w:r>
        <w:t>D</w:t>
      </w:r>
      <w:r>
        <w:t xml:space="preserve">.  Upon receipt of the insurer's request for a hearing, the superintendent shall set a date for the hearing, which may not be less than 10 or more than 30 days after the date of the insurer's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§6457.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§6457.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§6457.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