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1509-A</w:t>
        <w:t xml:space="preserve">.  </w:t>
      </w:r>
      <w:r>
        <w:rPr>
          <w:b/>
        </w:rPr>
        <w:t xml:space="preserve">Funding</w:t>
      </w:r>
    </w:p>
    <w:p>
      <w:pPr>
        <w:jc w:val="both"/>
        <w:spacing w:before="100" w:after="100"/>
        <w:ind w:start="360"/>
        <w:ind w:firstLine="360"/>
      </w:pPr>
      <w:r>
        <w:rPr/>
      </w:r>
      <w:r>
        <w:rPr/>
      </w:r>
      <w:r>
        <w:t xml:space="preserve">Beginning in fiscal year 2013-14, state funding for the Department of Public Safety, Bureau of State Police must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2013, c. 354, Pt. F, §1 (AMD); PL 2013, c. 368, Pt. EEE, §1 (AMD).]</w:t>
      </w:r>
    </w:p>
    <w:p>
      <w:pPr>
        <w:jc w:val="both"/>
        <w:spacing w:before="100" w:after="0"/>
        <w:ind w:start="360"/>
        <w:ind w:firstLine="360"/>
      </w:pPr>
      <w:r>
        <w:rPr>
          <w:b/>
        </w:rPr>
        <w:t>1</w:t>
        <w:t xml:space="preserve">.  </w:t>
      </w:r>
      <w:r>
        <w:rPr>
          <w:b/>
        </w:rPr>
        <w:t xml:space="preserve">Highway Fund.</w:t>
        <w:t xml:space="preserve"> </w:t>
      </w:r>
      <w:r>
        <w:t xml:space="preserve"> </w:t>
      </w:r>
      <w:r>
        <w:t xml:space="preserve">Thirty-five percent must be allocated from the Highway Fund pursuant to </w:t>
      </w:r>
      <w:r>
        <w:t>Title 23, section 1653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w:pPr>
        <w:jc w:val="both"/>
        <w:spacing w:before="100" w:after="0"/>
        <w:ind w:start="360"/>
        <w:ind w:firstLine="360"/>
      </w:pPr>
      <w:r>
        <w:rPr>
          <w:b/>
        </w:rPr>
        <w:t>2</w:t>
        <w:t xml:space="preserve">.  </w:t>
      </w:r>
      <w:r>
        <w:rPr>
          <w:b/>
        </w:rPr>
        <w:t xml:space="preserve">General Fund.</w:t>
        <w:t xml:space="preserve"> </w:t>
      </w:r>
      <w:r>
        <w:t xml:space="preserve"> </w:t>
      </w:r>
      <w:r>
        <w:t xml:space="preserve">Sixty-five percent must be appropriated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682, §1 (NEW). PL 2007, c. 682, §8 (AFF). PL 2013, c. 354, Pt. F, §1 (AMD). PL 2013, c. 368, Pt. EEE,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§1509-A.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§1509-A.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§1509-A.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