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Fees for public safety answering point services and dispatch services</w:t>
      </w:r>
    </w:p>
    <w:p>
      <w:pPr>
        <w:jc w:val="both"/>
        <w:spacing w:before="100" w:after="100"/>
        <w:ind w:start="360"/>
        <w:ind w:firstLine="360"/>
      </w:pPr>
      <w:r>
        <w:rPr/>
      </w:r>
      <w:r>
        <w:rPr/>
      </w:r>
      <w:r>
        <w:t xml:space="preserve">The bureau, in accordance with this section, shall establish the fees that must be paid by political subdivisions for public safety answering point services and dispatch services provided by the department to those political subdivisions, including services provided pursuant to </w:t>
      </w:r>
      <w:r>
        <w:t>section 2923‑A</w:t>
      </w:r>
      <w:r>
        <w:t xml:space="preserve">.  All political subdivisions that are to be provided public safety answering point services and dispatch services shall provide to the bureau all information the bureau determines necessary in order to establish the fees.</w:t>
      </w:r>
      <w:r>
        <w:t xml:space="preserve">  </w:t>
      </w:r>
      <w:r xmlns:wp="http://schemas.openxmlformats.org/drawingml/2010/wordprocessingDrawing" xmlns:w15="http://schemas.microsoft.com/office/word/2012/wordml">
        <w:rPr>
          <w:rFonts w:ascii="Arial" w:hAnsi="Arial" w:cs="Arial"/>
          <w:sz w:val="22"/>
          <w:szCs w:val="22"/>
        </w:rPr>
        <w:t xml:space="preserve">[PL 2013, c. 19, §5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§2 (NEW).]</w:t>
      </w:r>
    </w:p>
    <w:p>
      <w:pPr>
        <w:jc w:val="both"/>
        <w:spacing w:before="100" w:after="0"/>
        <w:ind w:start="360"/>
        <w:ind w:firstLine="360"/>
      </w:pPr>
      <w:r>
        <w:rPr>
          <w:b/>
        </w:rPr>
        <w:t>1</w:t>
        <w:t xml:space="preserve">.  </w:t>
      </w:r>
      <w:r>
        <w:rPr>
          <w:b/>
        </w:rPr>
        <w:t xml:space="preserve">Fees.</w:t>
        <w:t xml:space="preserve"> </w:t>
      </w:r>
      <w:r>
        <w:t xml:space="preserve"> </w:t>
      </w:r>
      <w:r>
        <w:t xml:space="preserve">The bureau shall seek to establish fees under this section that are based on the incremental costs of providing public safety answering point services and dispatch services to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§5 (AMD).]</w:t>
      </w:r>
    </w:p>
    <w:p>
      <w:pPr>
        <w:jc w:val="both"/>
        <w:spacing w:before="100" w:after="0"/>
        <w:ind w:start="360"/>
        <w:ind w:firstLine="360"/>
      </w:pPr>
      <w:r>
        <w:rPr>
          <w:b/>
        </w:rPr>
        <w:t>2</w:t>
        <w:t xml:space="preserve">.  </w:t>
      </w:r>
      <w:r>
        <w:rPr>
          <w:b/>
        </w:rPr>
        <w:t xml:space="preserve">Base funding level.</w:t>
        <w:t xml:space="preserve"> </w:t>
      </w:r>
      <w:r>
        <w:t xml:space="preserve"> </w:t>
      </w:r>
      <w:r>
        <w:t xml:space="preserve">In order to determine incremental costs under </w:t>
      </w:r>
      <w:r>
        <w:t>subsection 1</w:t>
      </w:r>
      <w:r>
        <w:t xml:space="preserve">, the bureau shall first establish a base funding level, consistent with the department's legislatively approved budget for public safety answering point services and dispatch services, required to provide public safety answering point services and dispatch services to State Government entities.  The base funding level must be based on services provided by the department prior to the provision of emergency dispatch and 9-1-1 call-taking services to municipal and county governments as a result of actions taken by the bureau under </w:t>
      </w:r>
      <w:r>
        <w:t>section 1533</w:t>
      </w:r>
      <w:r>
        <w:t xml:space="preserve">.  The base funding level must be excluded by the bureau from its determination of incremental costs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§3 (AMD).]</w:t>
      </w:r>
    </w:p>
    <w:p>
      <w:pPr>
        <w:jc w:val="both"/>
        <w:spacing w:before="100" w:after="0"/>
        <w:ind w:start="360"/>
        <w:ind w:firstLine="360"/>
      </w:pPr>
      <w:r>
        <w:rPr>
          <w:b/>
        </w:rPr>
        <w:t>3</w:t>
        <w:t xml:space="preserve">.  </w:t>
      </w:r>
      <w:r>
        <w:rPr>
          <w:b/>
        </w:rPr>
        <w:t xml:space="preserve">Consideration of population.</w:t>
        <w:t xml:space="preserve"> </w:t>
      </w:r>
      <w:r>
        <w:t xml:space="preserve"> </w:t>
      </w:r>
      <w:r>
        <w:t xml:space="preserve">If a fee established under this section for a political subdivision is based in whole or in part on population, the population of the political subdivision may not include persons held at a correctional facility, as defined in </w:t>
      </w:r>
      <w:r>
        <w:t>Title 34‑A, section 1001, subsection 6</w:t>
      </w:r>
      <w:r>
        <w:t xml:space="preserve">, within the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§1 (NEW). PL 2009, c. 617, §5 (AMD). PL 2011, c. 505, §2 (AMD). PL 2013, c. 19, §5 (AMD). PL 2019, c. 339,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§1535. Fees for public safety answering point services and dispatch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Fees for public safety answering point services and dispatch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§1535. FEES FOR PUBLIC SAFETY ANSWERING POINT SERVICES AND DISPATCH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