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Authorized criminal history record disclosures</w:t>
      </w:r>
    </w:p>
    <w:p>
      <w:pPr>
        <w:jc w:val="both"/>
        <w:spacing w:before="100" w:after="0"/>
        <w:ind w:start="360"/>
        <w:ind w:firstLine="360"/>
      </w:pPr>
      <w:r>
        <w:rPr>
          <w:b/>
        </w:rPr>
        <w:t>1</w:t>
        <w:t xml:space="preserve">.  </w:t>
      </w:r>
      <w:r>
        <w:rPr>
          <w:b/>
        </w:rPr>
        <w:t xml:space="preserve">Release by FBI to state criminal history record repositories.</w:t>
        <w:t xml:space="preserve"> </w:t>
      </w:r>
      <w:r>
        <w:t xml:space="preserve"> </w:t>
      </w:r>
      <w:r>
        <w:t xml:space="preserve">To the extent authorized by the Privacy Act of 1974, 5 United States Code, Section 552a, the FBI shall provide on request criminal history records, excluding sealed criminal history record information, to state criminal history record repositories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Release by FBI and state criminal history record repositories to other agencies.</w:t>
        <w:t xml:space="preserve"> </w:t>
      </w:r>
      <w:r>
        <w:t xml:space="preserve"> </w:t>
      </w:r>
      <w:r>
        <w:t xml:space="preserve">The FBI, to the extent authorized by the Privacy Act of 1974, 5 United States Code, Section 552a and state criminal history record repositories, shall provide criminal history records, excluding sealed criminal history record information, to criminal justice agencies and other governmental or nongovernmental agencies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Use for official purposes.</w:t>
        <w:t xml:space="preserve"> </w:t>
      </w:r>
      <w:r>
        <w:t xml:space="preserve"> </w:t>
      </w:r>
      <w:r>
        <w:t xml:space="preserve">Any criminal history record obtained under this compact may be used only for the official purposes for which the criminal history record was requested.  Each compact officer shall establish procedures, consistent with this compact and with rules, procedures and standards established by the council under </w:t>
      </w:r>
      <w:r>
        <w:t>section 1707</w:t>
      </w:r>
      <w:r>
        <w:t xml:space="preserve">, that protect the accuracy and privacy of the criminal history records and:</w:t>
      </w:r>
    </w:p>
    <w:p>
      <w:pPr>
        <w:jc w:val="both"/>
        <w:spacing w:before="100" w:after="0"/>
        <w:ind w:start="720"/>
      </w:pPr>
      <w:r>
        <w:rPr/>
        <w:t>A</w:t>
        <w:t xml:space="preserve">.  </w:t>
      </w:r>
      <w:r>
        <w:rPr/>
      </w:r>
      <w:r>
        <w:t xml:space="preserve">Ensure that criminal history records obtained under this compact are used only by authorized officials for authorized purposes;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Require that subsequent criminal history record checks are requested to obtain current information whenever a new need arises;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Ensure that criminal history record entries that may not legally be used for a particular noncriminal justice purpose are deleted from the response and, if no information authorized for release remains, an appropriate "no record" response is communicated to the requesting official.</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Authorized criminal history record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Authorized criminal history record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§1705. AUTHORIZED CRIMINAL HISTORY RECORD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