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is authorized to appoint and prescribe the duties and powers of, and fix the compensation of, such officers, accountants, attorneys, experts and other persons as may be necessary in the performance of the commissioner's duties, subject to the Civil Service Law. The commissioner may delegate to any person so appointed such power and authority as is reasonable and proper for the effective administration of this chapter and may in the commissioner's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Title 5, section 196, and the special counsel's service and expenses must be paid from the funds provided for the administration of this chapter. The commissioner may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§86 (COR).]</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RR 2023, c. 2, Pt. E,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