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Inconsistent rules</w:t>
      </w:r>
    </w:p>
    <w:p>
      <w:pPr>
        <w:jc w:val="both"/>
        <w:spacing w:before="100" w:after="100"/>
        <w:ind w:start="360"/>
        <w:ind w:firstLine="360"/>
      </w:pPr>
      <w:r>
        <w:rPr/>
      </w:r>
      <w:r>
        <w:rPr/>
      </w:r>
      <w:r>
        <w:t xml:space="preserve">Any rules or portions of rules adopted by the Department of Labor that are inconsistent with this chapter are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1987, c. 552,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§2108. Inconsistent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Inconsistent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§2108. INCONSISTENT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