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State office</w:t>
      </w:r>
    </w:p>
    <w:p>
      <w:pPr>
        <w:jc w:val="both"/>
        <w:spacing w:before="100" w:after="100"/>
        <w:ind w:start="360"/>
        <w:ind w:firstLine="360"/>
      </w:pPr>
      <w:r>
        <w:rPr/>
      </w:r>
      <w:r>
        <w:rPr/>
      </w:r>
      <w:r>
        <w:t xml:space="preserve">The department shall administer the Maine Apprenticeship Program through the Bureau of Employment Services within the department, referred to in this section as "the bureau."  The bureau is the state office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Director.</w:t>
        <w:t xml:space="preserve"> </w:t>
      </w:r>
      <w:r>
        <w:t xml:space="preserve"> </w:t>
      </w:r>
      <w:r>
        <w:t xml:space="preserve">The bureau shall employ a director of apprenticeship, who supervises the execution of apprenticeship agreements and the maintenance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Records; instruction.</w:t>
        <w:t xml:space="preserve"> </w:t>
      </w:r>
      <w:r>
        <w:t xml:space="preserve"> </w:t>
      </w:r>
      <w:r>
        <w:t xml:space="preserve">The bureau shall keep a record of apprenticeship agreements and apprenticeship programs and ensure that all aspects of related instruction are delivered and coordinated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 State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State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§3210. STATE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