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Establishment of board; purpose</w:t>
      </w:r>
    </w:p>
    <w:p>
      <w:pPr>
        <w:jc w:val="both"/>
        <w:spacing w:before="100" w:after="100"/>
        <w:ind w:start="360"/>
        <w:ind w:firstLine="360"/>
      </w:pPr>
      <w:r>
        <w:rPr/>
      </w:r>
      <w:r>
        <w:rPr/>
      </w:r>
      <w:r>
        <w:t xml:space="preserve">The Board of Occupational Safety and Health as established by </w:t>
      </w:r>
      <w:r>
        <w:t>Title 5, section 12004‑G, subsection 24</w:t>
      </w:r>
      <w:r>
        <w:t xml:space="preserve">, shall consist of 10 members of which 9 shall be appointed by the Governor. Of the 9 appointed members of the board, 3 shall represent employers; 3 shall represent employees; one shall represent an insurance company licensed to insure workers' compensation within the State and 2 shall represent the public. The 10th member of the board shall be the director. Of the 3 employer members, one shall represent state agencies, one shall represent counties within the State and one shall represent municipalities within the State. Of the 3 employee members, one shall represent state employees, one shall represent county employees and one shall represent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1989, c. 502, Pt. A, §105 (AMD).]</w:t>
      </w:r>
    </w:p>
    <w:p>
      <w:pPr>
        <w:jc w:val="both"/>
        <w:spacing w:before="100" w:after="100"/>
        <w:ind w:start="360"/>
        <w:ind w:firstLine="360"/>
      </w:pPr>
      <w:r>
        <w:rPr/>
      </w:r>
      <w:r>
        <w:rPr/>
      </w:r>
      <w:r>
        <w:t xml:space="preserve">The term of office for the appointed members is 4 years. In the first appointment, 3 members must be appointed for a term of 2 years, 3 members must be appointed for a term of 3 years and 3 members must be appointed for a term of 4 years. The chair must be elected biennially by the members of the board. Each member holds office until that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2, Pt. E, §7 (COR).]</w:t>
      </w:r>
    </w:p>
    <w:p>
      <w:pPr>
        <w:jc w:val="both"/>
        <w:spacing w:before="100" w:after="100"/>
        <w:ind w:start="360"/>
        <w:ind w:firstLine="360"/>
      </w:pPr>
      <w:r>
        <w:rPr/>
      </w:r>
      <w:r>
        <w:rPr/>
      </w:r>
      <w:r>
        <w:t xml:space="preserve">In case of a vacancy in board membership, the Governor shall appoint a member of the proper classification to fill the unexpired term of the absent member.</w:t>
      </w:r>
      <w:r>
        <w:t xml:space="preserve">  </w:t>
      </w:r>
      <w:r xmlns:wp="http://schemas.openxmlformats.org/drawingml/2010/wordprocessingDrawing" xmlns:w15="http://schemas.microsoft.com/office/word/2012/wordml">
        <w:rPr>
          <w:rFonts w:ascii="Arial" w:hAnsi="Arial" w:cs="Arial"/>
          <w:sz w:val="22"/>
          <w:szCs w:val="22"/>
        </w:rPr>
        <w:t xml:space="preserve">[PL 1975, c. 771, §278 (AMD).]</w:t>
      </w:r>
    </w:p>
    <w:p>
      <w:pPr>
        <w:jc w:val="both"/>
        <w:spacing w:before="100" w:after="100"/>
        <w:ind w:start="360"/>
        <w:ind w:firstLine="360"/>
      </w:pPr>
      <w:r>
        <w:rPr/>
      </w:r>
      <w:r>
        <w:rPr/>
      </w:r>
      <w:r>
        <w:t xml:space="preserve">The board shall meet at least twice yearly at the seat of government or any other place designated by the chair.</w:t>
      </w:r>
      <w:r>
        <w:t xml:space="preserve">  </w:t>
      </w:r>
      <w:r xmlns:wp="http://schemas.openxmlformats.org/drawingml/2010/wordprocessingDrawing" xmlns:w15="http://schemas.microsoft.com/office/word/2012/wordml">
        <w:rPr>
          <w:rFonts w:ascii="Arial" w:hAnsi="Arial" w:cs="Arial"/>
          <w:sz w:val="22"/>
          <w:szCs w:val="22"/>
        </w:rPr>
        <w:t xml:space="preserve">[PL 1989, c. 410, §27 (AMD).]</w:t>
      </w:r>
    </w:p>
    <w:p>
      <w:pPr>
        <w:jc w:val="both"/>
        <w:spacing w:before="100" w:after="100"/>
        <w:ind w:start="360"/>
        <w:ind w:firstLine="360"/>
      </w:pPr>
      <w:r>
        <w:rPr/>
      </w:r>
      <w:r>
        <w:rPr/>
      </w:r>
      <w:r>
        <w:t xml:space="preserve">The 9 appointed members of the board must be compensated according to the provisions of Title 5, chapter 379.  The chair of the board shall approve and countersign all vouchers for expenditures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E,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59, §3 (AMD). PL 1975, c. 519, §14 (AMD). PL 1975, c. 771, §§277,278 (AMD). PL 1983, c. 812, §§158,159 (AMD). PL 1989, c. 410, §27 (AMD). PL 1989, c. 502, §A105 (AMD). RR 2023, c. 2, Pt. E, §§7,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§564. Establishment of board;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Establishment of board;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§564. ESTABLISHMENT OF BOARD;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