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w:t>
        <w:t xml:space="preserve">.  </w:t>
      </w:r>
      <w:r>
        <w:rPr>
          <w:b/>
        </w:rPr>
        <w:t xml:space="preserve">Violations; enforcement</w:t>
      </w:r>
    </w:p>
    <w:p>
      <w:pPr>
        <w:jc w:val="both"/>
        <w:spacing w:before="100" w:after="0"/>
        <w:ind w:start="360"/>
        <w:ind w:firstLine="360"/>
      </w:pPr>
      <w:r>
        <w:rPr>
          <w:b/>
        </w:rPr>
        <w:t>1</w:t>
        <w:t xml:space="preserve">.  </w:t>
      </w:r>
      <w:r>
        <w:rPr>
          <w:b/>
        </w:rPr>
        <w:t xml:space="preserve">Joint and several liability.</w:t>
        <w:t xml:space="preserve"> </w:t>
      </w:r>
      <w:r>
        <w:t xml:space="preserve"> </w:t>
      </w:r>
      <w:r>
        <w:t xml:space="preserve">If more than one person or entity is an employer of the same worker or group of workers, each such person or entity is jointly and severally liable for all violations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§9 (AMD).]</w:t>
      </w:r>
    </w:p>
    <w:p>
      <w:pPr>
        <w:jc w:val="both"/>
        <w:spacing w:before="100" w:after="100"/>
        <w:ind w:start="360"/>
        <w:ind w:firstLine="360"/>
      </w:pPr>
      <w:r>
        <w:rPr>
          <w:b/>
        </w:rPr>
        <w:t>2</w:t>
        <w:t xml:space="preserve">.  </w:t>
      </w:r>
      <w:r>
        <w:rPr>
          <w:b/>
        </w:rPr>
        <w:t xml:space="preserve">Enforcement by bureau.</w:t>
        <w:t xml:space="preserve"> </w:t>
      </w:r>
      <w:r>
        <w:t xml:space="preserve"> </w:t>
      </w:r>
      <w:r>
        <w:t xml:space="preserve">The bureau may inspect vehicles subject to this subchapter and used to transport workers and may enforce compliance with this subchapter in accordance with this section.</w:t>
      </w:r>
    </w:p>
    <w:p>
      <w:pPr>
        <w:jc w:val="both"/>
        <w:spacing w:before="100" w:after="0"/>
        <w:ind w:start="720"/>
      </w:pPr>
      <w:r>
        <w:rPr/>
        <w:t>A</w:t>
        <w:t xml:space="preserve">.  </w:t>
      </w:r>
      <w:r>
        <w:rPr/>
      </w:r>
      <w:r>
        <w:t xml:space="preserve">A duly designated officer of the bureau may enter into any structure or upon any real property in or on which a vehicle subject to this subchapter and used to transport workers is found in accordance with the process established in </w:t>
      </w:r>
      <w:r>
        <w:t>section 587</w:t>
      </w:r>
      <w:r>
        <w:t xml:space="preserve"> in order to determine compliance with this subchapter and any rules adopted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201, §10 (AMD).]</w:t>
      </w:r>
    </w:p>
    <w:p>
      <w:pPr>
        <w:jc w:val="both"/>
        <w:spacing w:before="100" w:after="0"/>
        <w:ind w:start="720"/>
      </w:pPr>
      <w:r>
        <w:rPr/>
        <w:t>B</w:t>
        <w:t xml:space="preserve">.  </w:t>
      </w:r>
      <w:r>
        <w:rPr/>
      </w:r>
      <w:r>
        <w:t xml:space="preserve">Upon the written request of the bureau, the Department of Transportation and the Department of Public Safety shall provide any technical services that may be required by the bureau to assist with inspections and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§10 (AMD).]</w:t>
      </w:r>
    </w:p>
    <w:p>
      <w:pPr>
        <w:jc w:val="both"/>
        <w:spacing w:before="100" w:after="100"/>
        <w:ind w:start="360"/>
        <w:ind w:firstLine="360"/>
      </w:pPr>
      <w:r>
        <w:rPr>
          <w:b/>
        </w:rPr>
        <w:t>3</w:t>
        <w:t xml:space="preserve">.  </w:t>
      </w:r>
      <w:r>
        <w:rPr>
          <w:b/>
        </w:rPr>
        <w:t xml:space="preserve">Civil violation.</w:t>
        <w:t xml:space="preserve"> </w:t>
      </w:r>
      <w:r>
        <w:t xml:space="preserve"> </w:t>
      </w:r>
      <w:r>
        <w:t xml:space="preserve">An employer who violates this subchapter or any of the rules adopted to implement this subchapter commits a civil violation for which a fine of not less than $100 nor more than $1,000 for each violation, payable to the State, may be adjudged.</w:t>
      </w:r>
    </w:p>
    <w:p>
      <w:pPr>
        <w:jc w:val="both"/>
        <w:spacing w:before="100" w:after="0"/>
        <w:ind w:start="720"/>
      </w:pPr>
      <w:r>
        <w:rPr/>
        <w:t>A</w:t>
        <w:t xml:space="preserve">.  </w:t>
      </w:r>
      <w:r>
        <w:rPr/>
      </w:r>
      <w:r>
        <w:t xml:space="preserve">Each day that a violation remains uncorrected following notice to the employer may be counted as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B</w:t>
        <w:t xml:space="preserve">.  </w:t>
      </w:r>
      <w:r>
        <w:rPr/>
      </w:r>
      <w:r>
        <w:t xml:space="preserve">The bureau may direct an employer to correct any violations in a manner and within a time frame that the bureau determines appropriate to ensure compliance with this subchapter and with the rules adopted to implement this subchapter or to protect the public health.  Failure to correct violations within a time frame established by the bureau constitutes a separate violation subject to fine.</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C</w:t>
        <w:t xml:space="preserve">.  </w:t>
      </w:r>
      <w:r>
        <w:rPr/>
      </w:r>
      <w:r>
        <w:t xml:space="preserve">The Attorney General may bring an action to seek fines under this subsection, to enjoin violations of this subchapter and for any other available remedy.</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§646. Violations;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 Violations;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§646. VIOLATIONS;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