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School libraries</w:t>
      </w:r>
    </w:p>
    <w:p>
      <w:pPr>
        <w:jc w:val="both"/>
        <w:spacing w:before="100" w:after="100"/>
        <w:ind w:start="360"/>
        <w:ind w:firstLine="360"/>
      </w:pPr>
      <w:r>
        <w:rPr/>
      </w:r>
      <w:r>
        <w:rPr/>
      </w:r>
      <w:r>
        <w:t xml:space="preserve">Any school library in a community with no public library service, or serving communities with no public libraries, that agrees to offer service as a public library is entitled to all the benefits accruing to a public library with the approval of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§B32 (AMD). PL 2019, c. 150,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 School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School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§118. SCHOOL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