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1007-B</w:t>
        <w:t xml:space="preserve">.  </w:t>
      </w:r>
      <w:r>
        <w:rPr>
          <w:b/>
        </w:rPr>
        <w:t xml:space="preserve">Surcharge on part-time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§D20 (NEW). MRSA T. 28-A §§1007-B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§1007-B. Surcharge on part-time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§1007-B. Surcharge on part-time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§1007-B. SURCHARGE ON PART-TIME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