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453-B</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509, §5 (RPR). PL 2001, c. 358, §V2 (RPR). PL 2007, c. 117, §1 (RPR). PL 2021, c. 658,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§453-B.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§453-B.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§453-B.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