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§4 (AMD). PL 1991, c. 376, §47 (AMD). PL 1997, c. 373, §27 (RP). PL 1997, c. 424, §B3 (AMD). PL 2007, c. 466, Pt. A,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§61.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