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Special warehouse facility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A licensee operating a special warehouse storage facility within the State shall keep complete records concerning all transactions conducted at the special warehouse storage facility.  The records must show:</w:t>
      </w:r>
    </w:p>
    <w:p>
      <w:pPr>
        <w:jc w:val="both"/>
        <w:spacing w:before="100" w:after="0"/>
        <w:ind w:start="720"/>
      </w:pPr>
      <w:r>
        <w:rPr/>
        <w:t>A</w:t>
        <w:t xml:space="preserve">.  </w:t>
      </w:r>
      <w:r>
        <w:rPr/>
      </w:r>
      <w:r>
        <w:t xml:space="preserve">The date and amounts of all liquor received and from whom they were received;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dates and amounts of all liquor shipped or withdrawn and the name of the person for whom the liquor was shipped or withdrawn.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A licensee shall maintain the records upon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 Special warehouse facility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Special warehouse facility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§753. SPECIAL WAREHOUSE FACILITY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