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Windows</w:t>
      </w:r>
    </w:p>
    <w:p>
      <w:pPr>
        <w:jc w:val="both"/>
        <w:spacing w:before="100" w:after="100"/>
        <w:ind w:start="360"/>
        <w:ind w:firstLine="360"/>
      </w:pPr>
      <w:r>
        <w:rPr>
          <w:b/>
        </w:rPr>
        <w:t>1</w:t>
        <w:t xml:space="preserve">.  </w:t>
      </w:r>
      <w:r>
        <w:rPr>
          <w:b/>
        </w:rPr>
        <w:t xml:space="preserve">Safety glass.</w:t>
        <w:t xml:space="preserve"> </w:t>
      </w:r>
      <w:r>
        <w:t xml:space="preserve"> </w:t>
      </w:r>
      <w:r>
        <w:t xml:space="preserve">A motor vehicle must be equipped with safety glass wherever glass is used in partitions, doors, windows or windshields.</w:t>
      </w:r>
    </w:p>
    <w:p>
      <w:pPr>
        <w:jc w:val="both"/>
        <w:spacing w:before="100" w:after="0"/>
        <w:ind w:start="360"/>
      </w:pPr>
      <w:r>
        <w:rPr/>
      </w:r>
      <w:r>
        <w:rPr/>
      </w:r>
      <w:r>
        <w:t xml:space="preserve">"Safety glass" means a product composed of glass or of other materials, manufactured, fabricated or treated to prevent shattering and flying of broken glass.</w:t>
      </w:r>
    </w:p>
    <w:p>
      <w:pPr>
        <w:jc w:val="both"/>
        <w:spacing w:before="100" w:after="0"/>
        <w:ind w:start="360"/>
      </w:pPr>
      <w:r>
        <w:rPr/>
      </w:r>
      <w:r>
        <w:rPr/>
      </w:r>
      <w:r>
        <w:t xml:space="preserve">The Commissioner of Public Safety may maintain a list of the approved types of glass.</w:t>
      </w:r>
    </w:p>
    <w:p>
      <w:pPr>
        <w:jc w:val="both"/>
        <w:spacing w:before="100" w:after="0"/>
        <w:ind w:start="360"/>
      </w:pPr>
      <w:r>
        <w:rPr/>
      </w:r>
      <w:r>
        <w:rPr/>
      </w:r>
      <w:r>
        <w:t xml:space="preserve">Replacements of glass partitions, doors, windows or windshields must be made with safety glass.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Window repairs.</w:t>
        <w:t xml:space="preserve"> </w:t>
      </w:r>
      <w:r>
        <w:t xml:space="preserve"> </w:t>
      </w:r>
      <w:r>
        <w:t xml:space="preserve">When a window, other than the windshield, is broken, the operator may repair the window by temporarily replacing it with an opaque substance until there is a reasonable opportunity for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§1915. Windows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Windows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§1915. WINDOWS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