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Violations; bond; appeals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otherwise provided, an operator who violates a provision of this subchapter commits a traffic infraction for which a forfeiture of not less than $25 nor more than $1,000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Bond.</w:t>
        <w:t xml:space="preserve"> </w:t>
      </w:r>
      <w:r>
        <w:t xml:space="preserve"> </w:t>
      </w:r>
      <w:r>
        <w:t xml:space="preserve">In granting a permit under this subchapter, an operator may be required to post a satisfactory bond to reimburse for expenses necessarily incurred in repairing damage caused to the way or bridge by the operator's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Appeals.</w:t>
        <w:t xml:space="preserve"> </w:t>
      </w:r>
      <w:r>
        <w:t xml:space="preserve"> </w:t>
      </w:r>
      <w:r>
        <w:t xml:space="preserve">An appeal in writing may be taken to the Department of Transportation from an order or decision of a municipal official under </w:t>
      </w:r>
      <w:r>
        <w:t>sections 2380</w:t>
      </w:r>
      <w:r>
        <w:t xml:space="preserve"> to </w:t>
      </w:r>
      <w:r>
        <w:t>2382</w:t>
      </w:r>
      <w:r>
        <w:t xml:space="preserve">, </w:t>
      </w:r>
      <w:r>
        <w:t>2387</w:t>
      </w:r>
      <w:r>
        <w:t xml:space="preserve"> and </w:t>
      </w:r>
      <w:r>
        <w:t>2395</w:t>
      </w:r>
      <w:r>
        <w:t xml:space="preserve">.</w:t>
      </w:r>
    </w:p>
    <w:p>
      <w:pPr>
        <w:jc w:val="both"/>
        <w:spacing w:before="100" w:after="0"/>
        <w:ind w:start="360"/>
      </w:pPr>
      <w:r>
        <w:rPr/>
      </w:r>
      <w:r>
        <w:rPr/>
      </w:r>
      <w:r>
        <w:t xml:space="preserve">The Department of Transportation may hear and decide the matter in a summary manner, modifying, affirming or vacating the action and may issue any order necessary to carry out its decision.</w:t>
      </w:r>
    </w:p>
    <w:p>
      <w:pPr>
        <w:jc w:val="both"/>
        <w:spacing w:before="100" w:after="0"/>
        <w:ind w:start="360"/>
      </w:pPr>
      <w:r>
        <w:rPr/>
      </w:r>
      <w:r>
        <w:rPr/>
      </w:r>
      <w:r>
        <w:t xml:space="preserve">An appeal does not suspend the order or decision of the municipal official unless ordered by the Department of Transportation.</w:t>
      </w:r>
    </w:p>
    <w:p>
      <w:pPr>
        <w:jc w:val="both"/>
        <w:spacing w:before="100" w:after="0"/>
        <w:ind w:start="360"/>
      </w:pPr>
      <w:r>
        <w:rPr/>
      </w:r>
      <w:r>
        <w:rPr/>
      </w:r>
      <w:r>
        <w:t xml:space="preserve">An appeal may be taken to the Public Utilities Commission from an action by a railroad corporation under </w:t>
      </w:r>
      <w:r>
        <w:t>section 2387</w:t>
      </w:r>
      <w:r>
        <w:t xml:space="preserve"> in respect to a highway bridge maintained by the corporation.  The commission, after notice and hearing, may confirm or modify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§112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Violations; bond;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§2388. VIOLATIONS; BOND;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