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2462</w:t>
        <w:t xml:space="preserve">.  </w:t>
      </w:r>
      <w:r>
        <w:rPr>
          <w:b/>
        </w:rPr>
        <w:t xml:space="preserve">Administrative extension of suspension</w:t>
      </w:r>
    </w:p>
    <w:p>
      <w:pPr>
        <w:jc w:val="both"/>
        <w:spacing w:before="100" w:after="100"/>
        <w:ind w:start="360"/>
        <w:ind w:firstLine="360"/>
      </w:pPr>
      <w:r>
        <w:rPr/>
      </w:r>
      <w:r>
        <w:rPr/>
      </w:r>
      <w:r>
        <w:t xml:space="preserve">The Secretary of State may impose an additional period of suspension under </w:t>
      </w:r>
      <w:r>
        <w:t>section 2451, subsection 3</w:t>
      </w:r>
      <w:r>
        <w:t xml:space="preserve">, or may extend a period of suspension until satisfaction of any conditions imposed pursuant to </w:t>
      </w:r>
      <w:r>
        <w:t>article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§2462. Administrative extension of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§2462. Administrative extension of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§2462. ADMINISTRATIVE EXTENSION OF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