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Disposition of registration plates</w:t>
      </w:r>
    </w:p>
    <w:p>
      <w:pPr>
        <w:jc w:val="both"/>
        <w:spacing w:before="100" w:after="0"/>
        <w:ind w:start="360"/>
        <w:ind w:firstLine="360"/>
      </w:pPr>
      <w:r>
        <w:rPr>
          <w:b/>
        </w:rPr>
        <w:t>1</w:t>
        <w:t xml:space="preserve">.  </w:t>
      </w:r>
      <w:r>
        <w:rPr>
          <w:b/>
        </w:rPr>
        <w:t xml:space="preserve">Property of State.</w:t>
        <w:t xml:space="preserve"> </w:t>
      </w:r>
      <w:r>
        <w:t xml:space="preserve"> </w:t>
      </w:r>
      <w:r>
        <w:t xml:space="preserve">Registration plates issued by the Secretary of State continue to be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Discontinued registration plates.</w:t>
        <w:t xml:space="preserve"> </w:t>
      </w:r>
      <w:r>
        <w:t xml:space="preserve"> </w:t>
      </w:r>
      <w:r>
        <w:t xml:space="preserve">Notwithstanding </w:t>
      </w:r>
      <w:r>
        <w:t>subsection 1</w:t>
      </w:r>
      <w:r>
        <w:t xml:space="preserve">, a general issue registration plate that is of a design no longer issued by the Secretary of State is the property of the person to whom the plate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520, §1 (NEW).]</w:t>
      </w:r>
    </w:p>
    <w:p>
      <w:pPr>
        <w:jc w:val="both"/>
        <w:spacing w:before="100" w:after="0"/>
        <w:ind w:start="360"/>
        <w:ind w:firstLine="360"/>
      </w:pPr>
      <w:r>
        <w:rPr>
          <w:b/>
        </w:rPr>
        <w:t>2</w:t>
        <w:t xml:space="preserve">.  </w:t>
      </w:r>
      <w:r>
        <w:rPr>
          <w:b/>
        </w:rPr>
        <w:t xml:space="preserve">Expiration upon transfer or assignment.</w:t>
        <w:t xml:space="preserve"> </w:t>
      </w:r>
      <w:r>
        <w:t xml:space="preserve"> </w:t>
      </w:r>
      <w:r>
        <w:t xml:space="preserve">When the owner of a vehicle transfers or assigns title or interest in a vehicle the registration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Return of registration plate and registration certificate.</w:t>
        <w:t xml:space="preserve"> </w:t>
      </w:r>
      <w:r>
        <w:t xml:space="preserve"> </w:t>
      </w:r>
      <w:r>
        <w:t xml:space="preserve">When a registration certificate is suspended, revoked, canceled or has expired and the owner has no intention to renew or transfer within 6 months, the owner shall remove the registration plates and forward them, along with the registration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Reassignment of registration number.</w:t>
        <w:t xml:space="preserve"> </w:t>
      </w:r>
      <w:r>
        <w:t xml:space="preserve"> </w:t>
      </w:r>
      <w:r>
        <w:t xml:space="preserve">The registrant may request that plates and the registration number be assigned in the registrant's name to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Unauthorized taking of registration plate.</w:t>
        <w:t xml:space="preserve"> </w:t>
      </w:r>
      <w:r>
        <w:t xml:space="preserve"> </w:t>
      </w:r>
      <w:r>
        <w:t xml:space="preserve">A person commits a Class E crime if that person steals, takes or carries away, without permission or authority, a registration plate from another person entitled to possession of that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520,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§463. Disposition of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Disposition of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§463. DISPOSITION OF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