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Records of surrendered certificates of title</w:t>
      </w:r>
    </w:p>
    <w:p>
      <w:pPr>
        <w:jc w:val="both"/>
        <w:spacing w:before="100" w:after="100"/>
        <w:ind w:start="360"/>
        <w:ind w:firstLine="360"/>
      </w:pPr>
      <w:r>
        <w:rPr/>
      </w:r>
      <w:r>
        <w:rPr/>
      </w:r>
      <w:r>
        <w:t xml:space="preserve">The Secretary of State shall maintain a file for 5 years of every surrendered certificate for tracing title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 Records of surrendered certificates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Records of surrendered certificates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§666. RECORDS OF SURRENDERED CERTIFICATES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