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ORGANIZATION OF THE LEGISLATURE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jc w:val="center"/>
        <w:ind w:start="360"/>
        <w:spacing w:before="300" w:after="300"/>
      </w:pPr>
      <w:r>
        <w:rPr>
          <w:b/>
        </w:rPr>
        <w:t>SUBCHAPTER</w:t>
        <w:t xml:space="preserve"> </w:t>
        <w:t>2</w:t>
      </w:r>
    </w:p>
    <w:p>
      <w:pPr>
        <w:jc w:val="center"/>
        <w:ind w:start="360"/>
        <w:spacing w:before="300" w:after="300"/>
      </w:pPr>
      <w:r>
        <w:rPr>
          <w:b/>
        </w:rPr>
        <w:t xml:space="preserve">SENATE</w:t>
      </w:r>
    </w:p>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jc w:val="both"/>
        <w:spacing w:before="100" w:after="100"/>
        <w:ind w:start="1080" w:hanging="720"/>
      </w:pPr>
      <w:r>
        <w:rPr>
          <w:b/>
        </w:rPr>
        <w:t>§</w:t>
        <w:t>21-A</w:t>
        <w:t xml:space="preserve">.  </w:t>
      </w:r>
      <w:r>
        <w:rPr>
          <w:b/>
        </w:rPr>
        <w:t xml:space="preserve">President of Senate; term limitation</w:t>
      </w:r>
    </w:p>
    <w:p>
      <w:pPr>
        <w:jc w:val="both"/>
        <w:spacing w:before="100" w:after="100"/>
        <w:ind w:start="360"/>
        <w:ind w:firstLine="360"/>
      </w:pPr>
      <w:r>
        <w:rPr/>
      </w:r>
      <w:r>
        <w:rPr/>
      </w:r>
      <w:r>
        <w:t xml:space="preserve">A person may not serve as President of the Senate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§1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§1 (NEW). PL 1993, c. 403, §3 (AFF). </w:t>
      </w:r>
    </w:p>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jc w:val="center"/>
        <w:ind w:start="360"/>
        <w:spacing w:before="300" w:after="300"/>
      </w:pPr>
      <w:r>
        <w:rPr>
          <w:b/>
        </w:rPr>
        <w:t>SUBCHAPTER</w:t>
        <w:t xml:space="preserve"> </w:t>
        <w:t>3</w:t>
      </w:r>
    </w:p>
    <w:p>
      <w:pPr>
        <w:jc w:val="center"/>
        <w:ind w:start="360"/>
        <w:spacing w:before="300" w:after="300"/>
      </w:pPr>
      <w:r>
        <w:rPr>
          <w:b/>
        </w:rPr>
        <w:t xml:space="preserve">HOUSE OF REPRESENTATIVES</w:t>
      </w:r>
    </w:p>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jc w:val="both"/>
        <w:spacing w:before="100" w:after="100"/>
        <w:ind w:start="1080" w:hanging="720"/>
      </w:pPr>
      <w:r>
        <w:rPr>
          <w:b/>
        </w:rPr>
        <w:t>§</w:t>
        <w:t>42</w:t>
        <w:t xml:space="preserve">.  </w:t>
      </w:r>
      <w:r>
        <w:rPr>
          <w:b/>
        </w:rPr>
        <w:t xml:space="preserve">Clerk and assistant clerk; salaries and duties</w:t>
      </w:r>
    </w:p>
    <w:p>
      <w:pPr>
        <w:jc w:val="both"/>
        <w:spacing w:before="100" w:after="100"/>
        <w:ind w:start="360"/>
        <w:ind w:firstLine="360"/>
      </w:pPr>
      <w:r>
        <w:rPr/>
      </w:r>
      <w:r>
        <w:rPr/>
      </w:r>
      <w:r>
        <w:t xml:space="preserve">The Clerk of the House of Representatives shall perform the usual duties of the clerk's office during the session of the Legislature and index the house journal. In the months of November and December next preceding the convening of the regular sessions of the Legislature, the clerk shall keep open the clerk's office each Wednesday and Thursday for the convenience of the public and members-elect of the Legislature. The clerk shall perform the services required by </w:t>
      </w:r>
      <w:r>
        <w:t>sections 41</w:t>
      </w:r>
      <w:r>
        <w:t xml:space="preserve"> and </w:t>
      </w:r>
      <w:r>
        <w:t>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Assistant Clerk of the House of Representatives is entitled to receive a salary as provided by law and shall work under the direction of the clerk.</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All fees, charges, emoluments and other receipts of whatever nature that may be payable to the Clerk of the House of Representatives, the Assistant Clerk of the House of Representatives, or any employee thereof, excepting their lawful salaries and expenses properly payable to them, must be credited to the General Fund, and no Clerk of the House of Representatives, Assistant Clerk of the House of Representatives or employee may directly or indirectly receive a private benefit or gain from the sale or distribution of any material, information or reports from the records of such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Speaker of the House of Representatives may authorize the Clerk of the House of Representatives and the Assistant Clerk of the House of Representatives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167 (AMD). PL 1965, c. 393, §§3,4 (AMD). PL 1969, c. 475, §2 (AMD). PL 1973, c. 3, §2 (AMD). PL 1973, c. 10, §3 (AMD). PL 1973, c. 14, §2 (AMD). PL 1975, c. 604, §§4-6 (AMD). PL 1977, c. 564, §§8-11 (AMD). PL 1979, c. 396, §§4-6 (AMD). PL 1981, c. 316, §§N4-N6 (AMD). PL 1981, c. 702, §§X9,X10 (AMD). PL 1983, c. 32, §§I-2 (AMD). PL 2019, c. 475, §16 (AMD). </w:t>
      </w:r>
    </w:p>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 ORGANIZATION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