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§2156. Certificate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Certificate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§2156. CERTIFICATE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