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Right of entry on inspection</w:t>
      </w:r>
    </w:p>
    <w:p>
      <w:pPr>
        <w:jc w:val="both"/>
        <w:spacing w:before="100" w:after="100"/>
        <w:ind w:start="360"/>
        <w:ind w:firstLine="360"/>
      </w:pPr>
      <w:r>
        <w:rPr/>
      </w:r>
      <w:r>
        <w:rPr/>
      </w:r>
      <w:r>
        <w:t xml:space="preserve">The department and any duly designated representative or employee of the department, including the local plumbing inspector, may enter any property at reasonable hours, enter any building with the consent of the property owner, occupant or agent, inspect the property or structure for compliance with the applicable rules or investigate alleged conditions which do not comply with the rules. Upon the request of the occupant of the premises, the department's representative or the local plumbing inspector shall present proper credentials before entering the premises.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entry is denied, entry shall not be attempted until after obtaining an order of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§4213. Right of entry on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Right of entry on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§4213. RIGHT OF ENTRY ON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